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17768" w14:textId="77777777" w:rsidR="008D1F27" w:rsidRPr="008D4C6C" w:rsidRDefault="008D1F27" w:rsidP="009D18BB"/>
    <w:p w14:paraId="344EA4F7" w14:textId="4376A792" w:rsidR="00EA2463" w:rsidRPr="00857E33" w:rsidRDefault="00E53654" w:rsidP="00857E33">
      <w:pPr>
        <w:jc w:val="both"/>
        <w:rPr>
          <w:rFonts w:ascii="Arial" w:hAnsi="Arial" w:cs="Arial"/>
          <w:b/>
          <w:bCs/>
          <w:color w:val="0D0D0D" w:themeColor="text1" w:themeTint="F2"/>
          <w:sz w:val="22"/>
          <w:szCs w:val="22"/>
        </w:rPr>
      </w:pPr>
      <w:r w:rsidRPr="00857E33">
        <w:rPr>
          <w:rFonts w:ascii="Arial" w:hAnsi="Arial" w:cs="Arial"/>
          <w:b/>
          <w:bCs/>
          <w:color w:val="0D0D0D" w:themeColor="text1" w:themeTint="F2"/>
          <w:sz w:val="22"/>
          <w:szCs w:val="22"/>
        </w:rPr>
        <w:t>ESTUDIO DEL SECTOR</w:t>
      </w:r>
    </w:p>
    <w:p w14:paraId="4D4AF9C4" w14:textId="1B46080D" w:rsidR="00B4168D" w:rsidRPr="00857E33" w:rsidRDefault="00B4168D" w:rsidP="00857E33">
      <w:pPr>
        <w:jc w:val="both"/>
        <w:rPr>
          <w:rFonts w:ascii="Arial" w:hAnsi="Arial" w:cs="Arial"/>
          <w:color w:val="0D0D0D" w:themeColor="text1" w:themeTint="F2"/>
          <w:sz w:val="22"/>
          <w:szCs w:val="22"/>
        </w:rPr>
      </w:pPr>
      <w:r w:rsidRPr="00857E33">
        <w:rPr>
          <w:rFonts w:ascii="Arial" w:hAnsi="Arial" w:cs="Arial"/>
          <w:noProof/>
          <w:color w:val="0D0D0D" w:themeColor="text1" w:themeTint="F2"/>
          <w:sz w:val="22"/>
          <w:szCs w:val="22"/>
        </w:rPr>
        <w:t xml:space="preserve">La Empresa </w:t>
      </w:r>
      <w:r w:rsidR="00E53654" w:rsidRPr="00857E33">
        <w:rPr>
          <w:rFonts w:ascii="Arial" w:hAnsi="Arial" w:cs="Arial"/>
          <w:noProof/>
          <w:color w:val="0D0D0D" w:themeColor="text1" w:themeTint="F2"/>
          <w:sz w:val="22"/>
          <w:szCs w:val="22"/>
        </w:rPr>
        <w:t>De Vivienda De Antioquia VIVA</w:t>
      </w:r>
      <w:r w:rsidRPr="00857E33">
        <w:rPr>
          <w:rFonts w:ascii="Arial" w:hAnsi="Arial" w:cs="Arial"/>
          <w:noProof/>
          <w:color w:val="0D0D0D" w:themeColor="text1" w:themeTint="F2"/>
          <w:sz w:val="22"/>
          <w:szCs w:val="22"/>
        </w:rPr>
        <w:t xml:space="preserve">– </w:t>
      </w:r>
      <w:r w:rsidR="00E53654" w:rsidRPr="00857E33">
        <w:rPr>
          <w:rFonts w:ascii="Arial" w:hAnsi="Arial" w:cs="Arial"/>
          <w:noProof/>
          <w:color w:val="0D0D0D" w:themeColor="text1" w:themeTint="F2"/>
          <w:sz w:val="22"/>
          <w:szCs w:val="22"/>
        </w:rPr>
        <w:t xml:space="preserve">se encuentra </w:t>
      </w:r>
      <w:r w:rsidRPr="00857E33">
        <w:rPr>
          <w:rFonts w:ascii="Arial" w:hAnsi="Arial" w:cs="Arial"/>
          <w:noProof/>
          <w:color w:val="0D0D0D" w:themeColor="text1" w:themeTint="F2"/>
          <w:sz w:val="22"/>
          <w:szCs w:val="22"/>
        </w:rPr>
        <w:t xml:space="preserve"> interesada en realizar la contratación para</w:t>
      </w:r>
      <w:r w:rsidR="00FF7F17" w:rsidRPr="00857E33">
        <w:rPr>
          <w:rFonts w:ascii="Arial" w:hAnsi="Arial" w:cs="Arial"/>
          <w:b/>
          <w:bCs/>
          <w:noProof/>
          <w:color w:val="0D0D0D" w:themeColor="text1" w:themeTint="F2"/>
          <w:sz w:val="22"/>
          <w:szCs w:val="22"/>
        </w:rPr>
        <w:t>:</w:t>
      </w:r>
      <w:r w:rsidRPr="00857E33">
        <w:rPr>
          <w:rFonts w:ascii="Arial" w:hAnsi="Arial" w:cs="Arial"/>
          <w:b/>
          <w:bCs/>
          <w:i/>
          <w:iCs/>
          <w:color w:val="0D0D0D" w:themeColor="text1" w:themeTint="F2"/>
          <w:sz w:val="22"/>
          <w:szCs w:val="22"/>
          <w:lang w:eastAsia="es-CO"/>
        </w:rPr>
        <w:t xml:space="preserve">                                                                                                                                                                                          </w:t>
      </w:r>
      <w:proofErr w:type="gramStart"/>
      <w:r w:rsidRPr="00857E33">
        <w:rPr>
          <w:rFonts w:ascii="Arial" w:hAnsi="Arial" w:cs="Arial"/>
          <w:b/>
          <w:bCs/>
          <w:i/>
          <w:iCs/>
          <w:color w:val="0D0D0D" w:themeColor="text1" w:themeTint="F2"/>
          <w:sz w:val="22"/>
          <w:szCs w:val="22"/>
          <w:lang w:eastAsia="es-CO"/>
        </w:rPr>
        <w:t xml:space="preserve">   </w:t>
      </w:r>
      <w:r w:rsidR="00857E33" w:rsidRPr="00857E33">
        <w:rPr>
          <w:rFonts w:ascii="Arial" w:hAnsi="Arial" w:cs="Arial"/>
          <w:b/>
          <w:bCs/>
          <w:i/>
          <w:iCs/>
          <w:color w:val="0D0D0D" w:themeColor="text1" w:themeTint="F2"/>
          <w:sz w:val="22"/>
          <w:szCs w:val="22"/>
          <w:lang w:eastAsia="es-CO"/>
        </w:rPr>
        <w:t>“</w:t>
      </w:r>
      <w:proofErr w:type="gramEnd"/>
      <w:r w:rsidR="003C4511" w:rsidRPr="00857E33">
        <w:rPr>
          <w:rFonts w:ascii="Arial" w:eastAsia="Times New Roman" w:hAnsi="Arial" w:cs="Arial"/>
          <w:b/>
          <w:bCs/>
          <w:color w:val="0D0D0D" w:themeColor="text1" w:themeTint="F2"/>
          <w:sz w:val="22"/>
          <w:szCs w:val="22"/>
          <w:lang w:val="es-419" w:eastAsia="es-CO"/>
        </w:rPr>
        <w:t>REVISORÍA FISCAL PARA LA EMPRESA DE VIVIENDA DE ANTIOQUIA -VIVA.”</w:t>
      </w:r>
    </w:p>
    <w:p w14:paraId="505CC1AC" w14:textId="77777777" w:rsidR="00B4168D" w:rsidRPr="00857E33" w:rsidRDefault="00B4168D" w:rsidP="00857E33">
      <w:pPr>
        <w:jc w:val="both"/>
        <w:rPr>
          <w:rFonts w:ascii="Arial" w:hAnsi="Arial" w:cs="Arial"/>
          <w:noProof/>
          <w:color w:val="0D0D0D" w:themeColor="text1" w:themeTint="F2"/>
          <w:sz w:val="22"/>
          <w:szCs w:val="22"/>
        </w:rPr>
      </w:pPr>
    </w:p>
    <w:p w14:paraId="117ECBCA" w14:textId="77777777" w:rsidR="00B4168D" w:rsidRPr="00857E33" w:rsidRDefault="00B4168D" w:rsidP="00857E33">
      <w:pPr>
        <w:jc w:val="both"/>
        <w:rPr>
          <w:rFonts w:ascii="Arial" w:hAnsi="Arial" w:cs="Arial"/>
          <w:b/>
          <w:bCs/>
          <w:noProof/>
          <w:color w:val="0D0D0D" w:themeColor="text1" w:themeTint="F2"/>
          <w:sz w:val="22"/>
          <w:szCs w:val="22"/>
        </w:rPr>
      </w:pPr>
      <w:r w:rsidRPr="00857E33">
        <w:rPr>
          <w:rFonts w:ascii="Arial" w:hAnsi="Arial" w:cs="Arial"/>
          <w:b/>
          <w:bCs/>
          <w:noProof/>
          <w:color w:val="0D0D0D" w:themeColor="text1" w:themeTint="F2"/>
          <w:sz w:val="22"/>
          <w:szCs w:val="22"/>
        </w:rPr>
        <w:t>Introducción.</w:t>
      </w:r>
    </w:p>
    <w:p w14:paraId="021BA2AE" w14:textId="77777777" w:rsidR="00B4168D" w:rsidRPr="00857E33" w:rsidRDefault="00B4168D" w:rsidP="00857E33">
      <w:pPr>
        <w:jc w:val="both"/>
        <w:rPr>
          <w:rFonts w:ascii="Arial" w:hAnsi="Arial" w:cs="Arial"/>
          <w:noProof/>
          <w:color w:val="0D0D0D" w:themeColor="text1" w:themeTint="F2"/>
          <w:sz w:val="22"/>
          <w:szCs w:val="22"/>
        </w:rPr>
      </w:pPr>
    </w:p>
    <w:p w14:paraId="28E09B5C" w14:textId="78FCEDAB" w:rsidR="00AF7C52" w:rsidRPr="00857E33" w:rsidRDefault="00D744FA" w:rsidP="00857E33">
      <w:pPr>
        <w:jc w:val="both"/>
        <w:rPr>
          <w:rFonts w:ascii="Arial" w:hAnsi="Arial" w:cs="Arial"/>
          <w:noProof/>
          <w:color w:val="0D0D0D" w:themeColor="text1" w:themeTint="F2"/>
          <w:sz w:val="22"/>
          <w:szCs w:val="22"/>
        </w:rPr>
      </w:pPr>
      <w:r w:rsidRPr="00857E33">
        <w:rPr>
          <w:rFonts w:ascii="Arial" w:hAnsi="Arial" w:cs="Arial"/>
          <w:noProof/>
          <w:color w:val="0D0D0D" w:themeColor="text1" w:themeTint="F2"/>
          <w:sz w:val="22"/>
          <w:szCs w:val="22"/>
        </w:rPr>
        <w:t xml:space="preserve">El presente estudio de sector tiene como fin </w:t>
      </w:r>
      <w:r w:rsidR="00C65FB3" w:rsidRPr="00857E33">
        <w:rPr>
          <w:rFonts w:ascii="Arial" w:hAnsi="Arial" w:cs="Arial"/>
          <w:noProof/>
          <w:color w:val="0D0D0D" w:themeColor="text1" w:themeTint="F2"/>
          <w:sz w:val="22"/>
          <w:szCs w:val="22"/>
        </w:rPr>
        <w:t xml:space="preserve">señalar las principales condiciones </w:t>
      </w:r>
      <w:r w:rsidR="005D0CEE" w:rsidRPr="00857E33">
        <w:rPr>
          <w:rFonts w:ascii="Arial" w:hAnsi="Arial" w:cs="Arial"/>
          <w:noProof/>
          <w:color w:val="0D0D0D" w:themeColor="text1" w:themeTint="F2"/>
          <w:sz w:val="22"/>
          <w:szCs w:val="22"/>
        </w:rPr>
        <w:t>econ</w:t>
      </w:r>
      <w:r w:rsidR="00CB6CE1" w:rsidRPr="00857E33">
        <w:rPr>
          <w:rFonts w:ascii="Arial" w:hAnsi="Arial" w:cs="Arial"/>
          <w:noProof/>
          <w:color w:val="0D0D0D" w:themeColor="text1" w:themeTint="F2"/>
          <w:sz w:val="22"/>
          <w:szCs w:val="22"/>
        </w:rPr>
        <w:t>ó</w:t>
      </w:r>
      <w:r w:rsidR="005D0CEE" w:rsidRPr="00857E33">
        <w:rPr>
          <w:rFonts w:ascii="Arial" w:hAnsi="Arial" w:cs="Arial"/>
          <w:noProof/>
          <w:color w:val="0D0D0D" w:themeColor="text1" w:themeTint="F2"/>
          <w:sz w:val="22"/>
          <w:szCs w:val="22"/>
        </w:rPr>
        <w:t>micas del sector</w:t>
      </w:r>
      <w:r w:rsidR="00870BDB" w:rsidRPr="00857E33">
        <w:rPr>
          <w:rFonts w:ascii="Arial" w:hAnsi="Arial" w:cs="Arial"/>
          <w:noProof/>
          <w:color w:val="0D0D0D" w:themeColor="text1" w:themeTint="F2"/>
          <w:sz w:val="22"/>
          <w:szCs w:val="22"/>
        </w:rPr>
        <w:t xml:space="preserve"> del objeto de contratación. </w:t>
      </w:r>
      <w:r w:rsidR="00F55E98" w:rsidRPr="00857E33">
        <w:rPr>
          <w:rFonts w:ascii="Arial" w:hAnsi="Arial" w:cs="Arial"/>
          <w:noProof/>
          <w:color w:val="0D0D0D" w:themeColor="text1" w:themeTint="F2"/>
          <w:sz w:val="22"/>
          <w:szCs w:val="22"/>
        </w:rPr>
        <w:t xml:space="preserve">Además, realizar un análisis macroeconómico </w:t>
      </w:r>
      <w:r w:rsidR="00AF7C52" w:rsidRPr="00857E33">
        <w:rPr>
          <w:rFonts w:ascii="Arial" w:hAnsi="Arial" w:cs="Arial"/>
          <w:noProof/>
          <w:color w:val="0D0D0D" w:themeColor="text1" w:themeTint="F2"/>
          <w:sz w:val="22"/>
          <w:szCs w:val="22"/>
        </w:rPr>
        <w:t xml:space="preserve">y microeconómico </w:t>
      </w:r>
      <w:r w:rsidR="00F55E98" w:rsidRPr="00857E33">
        <w:rPr>
          <w:rFonts w:ascii="Arial" w:hAnsi="Arial" w:cs="Arial"/>
          <w:noProof/>
          <w:color w:val="0D0D0D" w:themeColor="text1" w:themeTint="F2"/>
          <w:sz w:val="22"/>
          <w:szCs w:val="22"/>
        </w:rPr>
        <w:t>de la economía colombiana</w:t>
      </w:r>
      <w:r w:rsidR="00AF7C52" w:rsidRPr="00857E33">
        <w:rPr>
          <w:rFonts w:ascii="Arial" w:hAnsi="Arial" w:cs="Arial"/>
          <w:noProof/>
          <w:color w:val="0D0D0D" w:themeColor="text1" w:themeTint="F2"/>
          <w:sz w:val="22"/>
          <w:szCs w:val="22"/>
        </w:rPr>
        <w:t xml:space="preserve"> y el sector dentro del cual se encuentra el objeto contractual</w:t>
      </w:r>
      <w:r w:rsidR="00F55E98" w:rsidRPr="00857E33">
        <w:rPr>
          <w:rFonts w:ascii="Arial" w:hAnsi="Arial" w:cs="Arial"/>
          <w:noProof/>
          <w:color w:val="0D0D0D" w:themeColor="text1" w:themeTint="F2"/>
          <w:sz w:val="22"/>
          <w:szCs w:val="22"/>
        </w:rPr>
        <w:t xml:space="preserve">, </w:t>
      </w:r>
      <w:r w:rsidR="00AF7C52" w:rsidRPr="00857E33">
        <w:rPr>
          <w:rFonts w:ascii="Arial" w:hAnsi="Arial" w:cs="Arial"/>
          <w:noProof/>
          <w:color w:val="0D0D0D" w:themeColor="text1" w:themeTint="F2"/>
          <w:sz w:val="22"/>
          <w:szCs w:val="22"/>
        </w:rPr>
        <w:t xml:space="preserve">respectivamente. </w:t>
      </w:r>
      <w:r w:rsidR="00543F3A" w:rsidRPr="00857E33">
        <w:rPr>
          <w:rFonts w:ascii="Arial" w:hAnsi="Arial" w:cs="Arial"/>
          <w:noProof/>
          <w:color w:val="0D0D0D" w:themeColor="text1" w:themeTint="F2"/>
          <w:sz w:val="22"/>
          <w:szCs w:val="22"/>
        </w:rPr>
        <w:t xml:space="preserve">Así mismo, se destacan la forma de contratación de procesos similares en periodos anteriores, así como </w:t>
      </w:r>
      <w:r w:rsidR="000C363C" w:rsidRPr="00857E33">
        <w:rPr>
          <w:rFonts w:ascii="Arial" w:hAnsi="Arial" w:cs="Arial"/>
          <w:noProof/>
          <w:color w:val="0D0D0D" w:themeColor="text1" w:themeTint="F2"/>
          <w:sz w:val="22"/>
          <w:szCs w:val="22"/>
        </w:rPr>
        <w:t xml:space="preserve">un análisis de </w:t>
      </w:r>
      <w:r w:rsidR="00D41DB8" w:rsidRPr="00857E33">
        <w:rPr>
          <w:rFonts w:ascii="Arial" w:hAnsi="Arial" w:cs="Arial"/>
          <w:noProof/>
          <w:color w:val="0D0D0D" w:themeColor="text1" w:themeTint="F2"/>
          <w:sz w:val="22"/>
          <w:szCs w:val="22"/>
        </w:rPr>
        <w:t xml:space="preserve">oferta </w:t>
      </w:r>
      <w:r w:rsidR="00E55EBA" w:rsidRPr="00857E33">
        <w:rPr>
          <w:rFonts w:ascii="Arial" w:hAnsi="Arial" w:cs="Arial"/>
          <w:noProof/>
          <w:color w:val="0D0D0D" w:themeColor="text1" w:themeTint="F2"/>
          <w:sz w:val="22"/>
          <w:szCs w:val="22"/>
        </w:rPr>
        <w:t xml:space="preserve">que permite </w:t>
      </w:r>
      <w:r w:rsidR="00450292" w:rsidRPr="00857E33">
        <w:rPr>
          <w:rFonts w:ascii="Arial" w:hAnsi="Arial" w:cs="Arial"/>
          <w:noProof/>
          <w:color w:val="0D0D0D" w:themeColor="text1" w:themeTint="F2"/>
          <w:sz w:val="22"/>
          <w:szCs w:val="22"/>
        </w:rPr>
        <w:t xml:space="preserve">determinar </w:t>
      </w:r>
      <w:r w:rsidR="00C6472B" w:rsidRPr="00857E33">
        <w:rPr>
          <w:rFonts w:ascii="Arial" w:hAnsi="Arial" w:cs="Arial"/>
          <w:noProof/>
          <w:color w:val="0D0D0D" w:themeColor="text1" w:themeTint="F2"/>
          <w:sz w:val="22"/>
          <w:szCs w:val="22"/>
        </w:rPr>
        <w:t xml:space="preserve">el tamaño del mercado y la cantidad de oferentes para este tipo de procesos. </w:t>
      </w:r>
      <w:r w:rsidR="00AF7C52" w:rsidRPr="00857E33">
        <w:rPr>
          <w:rFonts w:ascii="Arial" w:hAnsi="Arial" w:cs="Arial"/>
          <w:noProof/>
          <w:color w:val="0D0D0D" w:themeColor="text1" w:themeTint="F2"/>
          <w:sz w:val="22"/>
          <w:szCs w:val="22"/>
        </w:rPr>
        <w:t>Finalmente, se realiza análisis financiero a partir de una muestra estadística que permite determinar la solidez financiera requerida por parte de los oferentes para este proceso.</w:t>
      </w:r>
    </w:p>
    <w:p w14:paraId="776E49A1" w14:textId="0BF7FF2F" w:rsidR="00AF7C52" w:rsidRPr="00857E33" w:rsidRDefault="00D744FA" w:rsidP="00857E33">
      <w:pPr>
        <w:jc w:val="both"/>
        <w:rPr>
          <w:rFonts w:ascii="Arial" w:hAnsi="Arial" w:cs="Arial"/>
          <w:noProof/>
          <w:color w:val="0D0D0D" w:themeColor="text1" w:themeTint="F2"/>
          <w:sz w:val="22"/>
          <w:szCs w:val="22"/>
        </w:rPr>
      </w:pPr>
      <w:r w:rsidRPr="00857E33">
        <w:rPr>
          <w:rFonts w:ascii="Arial" w:hAnsi="Arial" w:cs="Arial"/>
          <w:noProof/>
          <w:color w:val="0D0D0D" w:themeColor="text1" w:themeTint="F2"/>
          <w:sz w:val="22"/>
          <w:szCs w:val="22"/>
        </w:rPr>
        <w:t>La importancia del análisis del sector ha sido recalcada en las recomendaciones que la Organización de Cooperación y de Desarrollo Económico (OCDE) le ha formulado al Gobierno Nacional, las cuales busca</w:t>
      </w:r>
      <w:r w:rsidR="00777BED" w:rsidRPr="00857E33">
        <w:rPr>
          <w:rFonts w:ascii="Arial" w:hAnsi="Arial" w:cs="Arial"/>
          <w:noProof/>
          <w:color w:val="0D0D0D" w:themeColor="text1" w:themeTint="F2"/>
          <w:sz w:val="22"/>
          <w:szCs w:val="22"/>
        </w:rPr>
        <w:t>n</w:t>
      </w:r>
      <w:r w:rsidRPr="00857E33">
        <w:rPr>
          <w:rFonts w:ascii="Arial" w:hAnsi="Arial" w:cs="Arial"/>
          <w:noProof/>
          <w:color w:val="0D0D0D" w:themeColor="text1" w:themeTint="F2"/>
          <w:sz w:val="22"/>
          <w:szCs w:val="22"/>
        </w:rPr>
        <w:t xml:space="preserve"> promover las buenas prácticas, la transparencia y la promoción de la competencia leal en la contratación pública.  Por otro lado,</w:t>
      </w:r>
      <w:r w:rsidR="00857E33">
        <w:rPr>
          <w:rFonts w:ascii="Arial" w:hAnsi="Arial" w:cs="Arial"/>
          <w:noProof/>
          <w:color w:val="0D0D0D" w:themeColor="text1" w:themeTint="F2"/>
          <w:sz w:val="22"/>
          <w:szCs w:val="22"/>
        </w:rPr>
        <w:t xml:space="preserve"> </w:t>
      </w:r>
      <w:r w:rsidR="00EA42A8" w:rsidRPr="00857E33">
        <w:rPr>
          <w:rFonts w:ascii="Arial" w:hAnsi="Arial" w:cs="Arial"/>
          <w:noProof/>
          <w:color w:val="0D0D0D" w:themeColor="text1" w:themeTint="F2"/>
          <w:sz w:val="22"/>
          <w:szCs w:val="22"/>
        </w:rPr>
        <w:t>La Empresa De Vivienda De Antioquia VIVA</w:t>
      </w:r>
      <w:r w:rsidR="00000F7A" w:rsidRPr="00857E33">
        <w:rPr>
          <w:rFonts w:ascii="Arial" w:hAnsi="Arial" w:cs="Arial"/>
          <w:noProof/>
          <w:color w:val="0D0D0D" w:themeColor="text1" w:themeTint="F2"/>
          <w:sz w:val="22"/>
          <w:szCs w:val="22"/>
        </w:rPr>
        <w:t xml:space="preserve"> </w:t>
      </w:r>
      <w:r w:rsidRPr="00857E33">
        <w:rPr>
          <w:rFonts w:ascii="Arial" w:hAnsi="Arial" w:cs="Arial"/>
          <w:noProof/>
          <w:color w:val="0D0D0D" w:themeColor="text1" w:themeTint="F2"/>
          <w:sz w:val="22"/>
          <w:szCs w:val="22"/>
        </w:rPr>
        <w:t xml:space="preserve">en busca de optimizar el proceso de contratación pretende por medio del presente documento, generar herramientas para entender el mercado del servicio a contratar, para de esta forma lograr los objetivos de eficacia, eficiencia, economía, promoción de la competencia y manejo del riesgo los cuales se acometen en cada uno de los procesos de contratación.   </w:t>
      </w:r>
    </w:p>
    <w:p w14:paraId="22DA894F" w14:textId="67A64F08" w:rsidR="00AF7C52" w:rsidRPr="00857E33" w:rsidRDefault="007E017B" w:rsidP="00857E33">
      <w:pPr>
        <w:jc w:val="both"/>
        <w:rPr>
          <w:rFonts w:ascii="Arial" w:hAnsi="Arial" w:cs="Arial"/>
          <w:noProof/>
          <w:color w:val="0D0D0D" w:themeColor="text1" w:themeTint="F2"/>
          <w:sz w:val="22"/>
          <w:szCs w:val="22"/>
        </w:rPr>
      </w:pPr>
      <w:r w:rsidRPr="00857E33">
        <w:rPr>
          <w:rFonts w:ascii="Arial" w:hAnsi="Arial" w:cs="Arial"/>
          <w:noProof/>
          <w:color w:val="0D0D0D" w:themeColor="text1" w:themeTint="F2"/>
          <w:sz w:val="22"/>
          <w:szCs w:val="22"/>
        </w:rPr>
        <w:t xml:space="preserve">Así mismo, el artículo 2.2.1.1.1.6.1 del Decreto 1082 de 2015, </w:t>
      </w:r>
      <w:r w:rsidR="00586D5B" w:rsidRPr="00857E33">
        <w:rPr>
          <w:rFonts w:ascii="Arial" w:hAnsi="Arial" w:cs="Arial"/>
          <w:noProof/>
          <w:color w:val="0D0D0D" w:themeColor="text1" w:themeTint="F2"/>
          <w:sz w:val="22"/>
          <w:szCs w:val="22"/>
        </w:rPr>
        <w:t xml:space="preserve">señala que </w:t>
      </w:r>
      <w:r w:rsidRPr="00857E33">
        <w:rPr>
          <w:rFonts w:ascii="Arial" w:hAnsi="Arial" w:cs="Arial"/>
          <w:noProof/>
          <w:color w:val="0D0D0D" w:themeColor="text1" w:themeTint="F2"/>
          <w:sz w:val="22"/>
          <w:szCs w:val="22"/>
        </w:rPr>
        <w:t>la entidad, a partir del objeto del contrato, debe hacer el análisis necesario para conocer el sector relativo al objeto del Proceso de Contratación desde la perspectiva legal, comercial, financiera, organizacional, técnica, y de análisis de Riesgo, sin que sea relevante la modalidad de selección.</w:t>
      </w:r>
    </w:p>
    <w:p w14:paraId="4FB8916F" w14:textId="187C9E28" w:rsidR="00833508" w:rsidRDefault="006172F6" w:rsidP="00857E33">
      <w:pPr>
        <w:jc w:val="both"/>
        <w:rPr>
          <w:rFonts w:ascii="Arial" w:hAnsi="Arial" w:cs="Arial"/>
          <w:noProof/>
          <w:color w:val="0D0D0D" w:themeColor="text1" w:themeTint="F2"/>
          <w:sz w:val="22"/>
          <w:szCs w:val="22"/>
        </w:rPr>
      </w:pPr>
      <w:r w:rsidRPr="00857E33">
        <w:rPr>
          <w:rFonts w:ascii="Arial" w:hAnsi="Arial" w:cs="Arial"/>
          <w:noProof/>
          <w:color w:val="0D0D0D" w:themeColor="text1" w:themeTint="F2"/>
          <w:sz w:val="22"/>
          <w:szCs w:val="22"/>
        </w:rPr>
        <w:t>Por lo anterior, e</w:t>
      </w:r>
      <w:r w:rsidR="007E017B" w:rsidRPr="00857E33">
        <w:rPr>
          <w:rFonts w:ascii="Arial" w:hAnsi="Arial" w:cs="Arial"/>
          <w:noProof/>
          <w:color w:val="0D0D0D" w:themeColor="text1" w:themeTint="F2"/>
          <w:sz w:val="22"/>
          <w:szCs w:val="22"/>
        </w:rPr>
        <w:t xml:space="preserve">l análisis del sector </w:t>
      </w:r>
      <w:r w:rsidRPr="00857E33">
        <w:rPr>
          <w:rFonts w:ascii="Arial" w:hAnsi="Arial" w:cs="Arial"/>
          <w:noProof/>
          <w:color w:val="0D0D0D" w:themeColor="text1" w:themeTint="F2"/>
          <w:sz w:val="22"/>
          <w:szCs w:val="22"/>
        </w:rPr>
        <w:t xml:space="preserve">permite </w:t>
      </w:r>
      <w:r w:rsidR="00733F78" w:rsidRPr="00857E33">
        <w:rPr>
          <w:rFonts w:ascii="Arial" w:hAnsi="Arial" w:cs="Arial"/>
          <w:noProof/>
          <w:color w:val="0D0D0D" w:themeColor="text1" w:themeTint="F2"/>
          <w:sz w:val="22"/>
          <w:szCs w:val="22"/>
        </w:rPr>
        <w:t xml:space="preserve">a </w:t>
      </w:r>
      <w:r w:rsidR="00E53654" w:rsidRPr="00857E33">
        <w:rPr>
          <w:rFonts w:ascii="Arial" w:hAnsi="Arial" w:cs="Arial"/>
          <w:noProof/>
          <w:color w:val="0D0D0D" w:themeColor="text1" w:themeTint="F2"/>
          <w:sz w:val="22"/>
          <w:szCs w:val="22"/>
        </w:rPr>
        <w:t>VIVA</w:t>
      </w:r>
      <w:r w:rsidR="00733F78" w:rsidRPr="00857E33">
        <w:rPr>
          <w:rFonts w:ascii="Arial" w:hAnsi="Arial" w:cs="Arial"/>
          <w:noProof/>
          <w:color w:val="0D0D0D" w:themeColor="text1" w:themeTint="F2"/>
          <w:sz w:val="22"/>
          <w:szCs w:val="22"/>
        </w:rPr>
        <w:t xml:space="preserve">, conocer </w:t>
      </w:r>
      <w:r w:rsidR="007E017B" w:rsidRPr="00857E33">
        <w:rPr>
          <w:rFonts w:ascii="Arial" w:hAnsi="Arial" w:cs="Arial"/>
          <w:noProof/>
          <w:color w:val="0D0D0D" w:themeColor="text1" w:themeTint="F2"/>
          <w:sz w:val="22"/>
          <w:szCs w:val="22"/>
        </w:rPr>
        <w:t xml:space="preserve">las condiciones del servicio, y las ventajas que representa contratar el servicio con el contratista. </w:t>
      </w:r>
    </w:p>
    <w:p w14:paraId="7FCC1B27" w14:textId="77777777" w:rsidR="00857E33" w:rsidRPr="00857E33" w:rsidRDefault="00857E33" w:rsidP="00857E33">
      <w:pPr>
        <w:jc w:val="both"/>
        <w:rPr>
          <w:rFonts w:ascii="Arial" w:hAnsi="Arial" w:cs="Arial"/>
          <w:noProof/>
          <w:color w:val="0D0D0D" w:themeColor="text1" w:themeTint="F2"/>
          <w:sz w:val="22"/>
          <w:szCs w:val="22"/>
        </w:rPr>
      </w:pPr>
    </w:p>
    <w:p w14:paraId="5929E1B3" w14:textId="34166C28" w:rsidR="00857E33" w:rsidRPr="00857E33" w:rsidRDefault="00833508" w:rsidP="00857E33">
      <w:pPr>
        <w:jc w:val="both"/>
        <w:rPr>
          <w:rFonts w:ascii="Arial" w:hAnsi="Arial" w:cs="Arial"/>
          <w:color w:val="0D0D0D" w:themeColor="text1" w:themeTint="F2"/>
          <w:sz w:val="22"/>
          <w:szCs w:val="22"/>
        </w:rPr>
      </w:pPr>
      <w:bookmarkStart w:id="0" w:name="_Toc98325187"/>
      <w:r w:rsidRPr="00857E33">
        <w:rPr>
          <w:rFonts w:ascii="Arial" w:hAnsi="Arial" w:cs="Arial"/>
          <w:color w:val="0D0D0D" w:themeColor="text1" w:themeTint="F2"/>
          <w:sz w:val="22"/>
          <w:szCs w:val="22"/>
        </w:rPr>
        <w:t>Condiciones contractuales del proceso de contratación del bien o servicio</w:t>
      </w:r>
      <w:bookmarkEnd w:id="0"/>
    </w:p>
    <w:p w14:paraId="4748271B" w14:textId="407D0D86" w:rsidR="001B5D49" w:rsidRPr="00857E33" w:rsidRDefault="00D52D45" w:rsidP="00857E33">
      <w:pPr>
        <w:jc w:val="both"/>
        <w:rPr>
          <w:rStyle w:val="Negrita"/>
          <w:rFonts w:ascii="Arial" w:hAnsi="Arial" w:cs="Arial"/>
          <w:noProof/>
          <w:color w:val="0D0D0D" w:themeColor="text1" w:themeTint="F2"/>
          <w:sz w:val="22"/>
          <w:szCs w:val="22"/>
        </w:rPr>
      </w:pPr>
      <w:r w:rsidRPr="00857E33">
        <w:rPr>
          <w:rStyle w:val="Negrita"/>
          <w:rFonts w:ascii="Arial" w:hAnsi="Arial" w:cs="Arial"/>
          <w:noProof/>
          <w:color w:val="0D0D0D" w:themeColor="text1" w:themeTint="F2"/>
        </w:rPr>
        <w:t>Pres</w:t>
      </w:r>
      <w:r w:rsidR="008D4C6C" w:rsidRPr="00857E33">
        <w:rPr>
          <w:rStyle w:val="Negrita"/>
          <w:rFonts w:ascii="Arial" w:hAnsi="Arial" w:cs="Arial"/>
          <w:noProof/>
          <w:color w:val="0D0D0D" w:themeColor="text1" w:themeTint="F2"/>
        </w:rPr>
        <w:t>upuesto Oficial E</w:t>
      </w:r>
      <w:r w:rsidR="00493F51" w:rsidRPr="00857E33">
        <w:rPr>
          <w:rStyle w:val="Negrita"/>
          <w:rFonts w:ascii="Arial" w:hAnsi="Arial" w:cs="Arial"/>
          <w:noProof/>
          <w:color w:val="0D0D0D" w:themeColor="text1" w:themeTint="F2"/>
        </w:rPr>
        <w:t xml:space="preserve">stimado (POE):  </w:t>
      </w:r>
      <w:r w:rsidR="00CF495A" w:rsidRPr="00857E33">
        <w:rPr>
          <w:rFonts w:ascii="Arial" w:hAnsi="Arial" w:cs="Arial"/>
          <w:color w:val="0D0D0D" w:themeColor="text1" w:themeTint="F2"/>
          <w:sz w:val="22"/>
          <w:szCs w:val="22"/>
          <w:shd w:val="clear" w:color="auto" w:fill="FFFFFF"/>
        </w:rPr>
        <w:t>$</w:t>
      </w:r>
      <w:r w:rsidR="0077106E" w:rsidRPr="00857E33">
        <w:rPr>
          <w:rFonts w:ascii="Arial" w:hAnsi="Arial" w:cs="Arial"/>
          <w:color w:val="0D0D0D" w:themeColor="text1" w:themeTint="F2"/>
          <w:sz w:val="22"/>
          <w:szCs w:val="22"/>
          <w:shd w:val="clear" w:color="auto" w:fill="FFFFFF"/>
        </w:rPr>
        <w:t xml:space="preserve"> </w:t>
      </w:r>
      <w:r w:rsidR="00CF495A" w:rsidRPr="00857E33">
        <w:rPr>
          <w:rFonts w:ascii="Arial" w:hAnsi="Arial" w:cs="Arial"/>
          <w:color w:val="0D0D0D" w:themeColor="text1" w:themeTint="F2"/>
          <w:sz w:val="22"/>
          <w:szCs w:val="22"/>
          <w:shd w:val="clear" w:color="auto" w:fill="FFFFFF"/>
        </w:rPr>
        <w:t>75.000.000</w:t>
      </w:r>
      <w:r w:rsidR="00D537E5" w:rsidRPr="00857E33">
        <w:rPr>
          <w:rFonts w:ascii="Arial" w:hAnsi="Arial" w:cs="Arial"/>
          <w:color w:val="0D0D0D" w:themeColor="text1" w:themeTint="F2"/>
          <w:sz w:val="22"/>
          <w:szCs w:val="22"/>
          <w:shd w:val="clear" w:color="auto" w:fill="FFFFFF"/>
        </w:rPr>
        <w:t xml:space="preserve"> </w:t>
      </w:r>
      <w:r w:rsidR="00CF495A" w:rsidRPr="00857E33">
        <w:rPr>
          <w:rFonts w:ascii="Arial" w:hAnsi="Arial" w:cs="Arial"/>
          <w:color w:val="0D0D0D" w:themeColor="text1" w:themeTint="F2"/>
          <w:sz w:val="22"/>
          <w:szCs w:val="22"/>
          <w:shd w:val="clear" w:color="auto" w:fill="FFFFFF"/>
        </w:rPr>
        <w:t>SETENTA Y CINCO MILLONES DE PESOS M/L ($75.000.000) / Incluido IVA.</w:t>
      </w:r>
    </w:p>
    <w:p w14:paraId="2DCCF1FE" w14:textId="1FC283CA" w:rsidR="00F50957" w:rsidRPr="00857E33" w:rsidRDefault="0038630C" w:rsidP="00857E33">
      <w:pPr>
        <w:jc w:val="both"/>
        <w:rPr>
          <w:rFonts w:ascii="Arial" w:eastAsiaTheme="minorEastAsia" w:hAnsi="Arial" w:cs="Arial"/>
          <w:color w:val="0D0D0D" w:themeColor="text1" w:themeTint="F2"/>
          <w:sz w:val="22"/>
          <w:szCs w:val="22"/>
          <w:lang w:val="es-419"/>
        </w:rPr>
      </w:pPr>
      <w:r w:rsidRPr="00857E33">
        <w:rPr>
          <w:rStyle w:val="Negrita"/>
          <w:rFonts w:ascii="Arial" w:hAnsi="Arial" w:cs="Arial"/>
          <w:noProof/>
          <w:color w:val="0D0D0D" w:themeColor="text1" w:themeTint="F2"/>
        </w:rPr>
        <w:t xml:space="preserve">Plazo </w:t>
      </w:r>
      <w:r w:rsidRPr="00857E33">
        <w:rPr>
          <w:rStyle w:val="Negrita"/>
          <w:rFonts w:ascii="Arial" w:hAnsi="Arial" w:cs="Arial"/>
          <w:noProof/>
          <w:color w:val="0D0D0D" w:themeColor="text1" w:themeTint="F2"/>
          <w:sz w:val="22"/>
          <w:szCs w:val="22"/>
        </w:rPr>
        <w:t>-</w:t>
      </w:r>
      <w:r w:rsidRPr="00857E33">
        <w:rPr>
          <w:rStyle w:val="Negrita"/>
          <w:rFonts w:ascii="Arial" w:hAnsi="Arial" w:cs="Arial"/>
          <w:noProof/>
          <w:color w:val="0D0D0D" w:themeColor="text1" w:themeTint="F2"/>
          <w:sz w:val="22"/>
          <w:szCs w:val="22"/>
          <w:lang w:bidi="es-ES"/>
        </w:rPr>
        <w:t xml:space="preserve"> </w:t>
      </w:r>
      <w:r w:rsidRPr="00857E33">
        <w:rPr>
          <w:rFonts w:ascii="Arial" w:eastAsiaTheme="minorEastAsia" w:hAnsi="Arial" w:cs="Arial"/>
          <w:color w:val="0D0D0D" w:themeColor="text1" w:themeTint="F2"/>
          <w:sz w:val="22"/>
          <w:szCs w:val="22"/>
          <w:lang w:val="es-419"/>
        </w:rPr>
        <w:t xml:space="preserve">El plazo previsto para la ejecución del contrato es de </w:t>
      </w:r>
      <w:r w:rsidR="00FE1364" w:rsidRPr="00857E33">
        <w:rPr>
          <w:rFonts w:ascii="Arial" w:eastAsiaTheme="minorEastAsia" w:hAnsi="Arial" w:cs="Arial"/>
          <w:color w:val="0D0D0D" w:themeColor="text1" w:themeTint="F2"/>
          <w:sz w:val="22"/>
          <w:szCs w:val="22"/>
          <w:lang w:val="es-419"/>
        </w:rPr>
        <w:t>CINCO</w:t>
      </w:r>
      <w:r w:rsidRPr="00857E33">
        <w:rPr>
          <w:rFonts w:ascii="Arial" w:eastAsiaTheme="minorEastAsia" w:hAnsi="Arial" w:cs="Arial"/>
          <w:color w:val="0D0D0D" w:themeColor="text1" w:themeTint="F2"/>
          <w:sz w:val="22"/>
          <w:szCs w:val="22"/>
          <w:lang w:val="es-419"/>
        </w:rPr>
        <w:t xml:space="preserve"> </w:t>
      </w:r>
      <w:r w:rsidR="008607B5" w:rsidRPr="00857E33">
        <w:rPr>
          <w:rFonts w:ascii="Arial" w:eastAsiaTheme="minorEastAsia" w:hAnsi="Arial" w:cs="Arial"/>
          <w:color w:val="0D0D0D" w:themeColor="text1" w:themeTint="F2"/>
          <w:sz w:val="22"/>
          <w:szCs w:val="22"/>
          <w:lang w:val="es-419"/>
        </w:rPr>
        <w:t>(5)</w:t>
      </w:r>
      <w:r w:rsidRPr="00857E33">
        <w:rPr>
          <w:rFonts w:ascii="Arial" w:eastAsiaTheme="minorEastAsia" w:hAnsi="Arial" w:cs="Arial"/>
          <w:color w:val="0D0D0D" w:themeColor="text1" w:themeTint="F2"/>
          <w:sz w:val="22"/>
          <w:szCs w:val="22"/>
          <w:lang w:val="es-419"/>
        </w:rPr>
        <w:t xml:space="preserve"> meses </w:t>
      </w:r>
      <w:r w:rsidRPr="00857E33">
        <w:rPr>
          <w:rFonts w:ascii="Arial" w:hAnsi="Arial" w:cs="Arial"/>
          <w:color w:val="0D0D0D" w:themeColor="text1" w:themeTint="F2"/>
          <w:sz w:val="22"/>
          <w:szCs w:val="22"/>
        </w:rPr>
        <w:t xml:space="preserve">contados a partir de la suscripción del acta de inicio previo cumplimiento de los requisitos de perfeccionamiento y ejecución del </w:t>
      </w:r>
      <w:r w:rsidR="00857E33" w:rsidRPr="00857E33">
        <w:rPr>
          <w:rFonts w:ascii="Arial" w:hAnsi="Arial" w:cs="Arial"/>
          <w:color w:val="0D0D0D" w:themeColor="text1" w:themeTint="F2"/>
          <w:sz w:val="22"/>
          <w:szCs w:val="22"/>
        </w:rPr>
        <w:t>contrato y</w:t>
      </w:r>
      <w:r w:rsidR="00D537E5" w:rsidRPr="00857E33">
        <w:rPr>
          <w:rFonts w:ascii="Arial" w:hAnsi="Arial" w:cs="Arial"/>
          <w:color w:val="0D0D0D" w:themeColor="text1" w:themeTint="F2"/>
          <w:sz w:val="22"/>
          <w:szCs w:val="22"/>
        </w:rPr>
        <w:t xml:space="preserve"> sin </w:t>
      </w:r>
      <w:r w:rsidR="00857E33" w:rsidRPr="00857E33">
        <w:rPr>
          <w:rFonts w:ascii="Arial" w:hAnsi="Arial" w:cs="Arial"/>
          <w:color w:val="0D0D0D" w:themeColor="text1" w:themeTint="F2"/>
          <w:sz w:val="22"/>
          <w:szCs w:val="22"/>
        </w:rPr>
        <w:t>superar</w:t>
      </w:r>
      <w:r w:rsidR="00D537E5" w:rsidRPr="00857E33">
        <w:rPr>
          <w:rFonts w:ascii="Arial" w:hAnsi="Arial" w:cs="Arial"/>
          <w:color w:val="0D0D0D" w:themeColor="text1" w:themeTint="F2"/>
          <w:sz w:val="22"/>
          <w:szCs w:val="22"/>
        </w:rPr>
        <w:t xml:space="preserve"> el 31 de diciembre de 2022.</w:t>
      </w:r>
    </w:p>
    <w:p w14:paraId="60EE5A78" w14:textId="2595783D" w:rsidR="00F507C8" w:rsidRPr="00857E33" w:rsidRDefault="008D4C6C" w:rsidP="00857E33">
      <w:pPr>
        <w:jc w:val="both"/>
        <w:rPr>
          <w:rFonts w:ascii="Arial" w:hAnsi="Arial" w:cs="Arial"/>
          <w:noProof/>
          <w:color w:val="0D0D0D" w:themeColor="text1" w:themeTint="F2"/>
          <w:sz w:val="22"/>
          <w:szCs w:val="22"/>
        </w:rPr>
      </w:pPr>
      <w:r w:rsidRPr="00857E33">
        <w:rPr>
          <w:rStyle w:val="Negrita"/>
          <w:rFonts w:ascii="Arial" w:hAnsi="Arial" w:cs="Arial"/>
          <w:noProof/>
          <w:color w:val="0D0D0D" w:themeColor="text1" w:themeTint="F2"/>
        </w:rPr>
        <w:t xml:space="preserve">Modalidad de contratación- </w:t>
      </w:r>
      <w:r w:rsidR="001B5D49" w:rsidRPr="00857E33">
        <w:rPr>
          <w:rStyle w:val="Negrita"/>
          <w:rFonts w:ascii="Arial" w:hAnsi="Arial" w:cs="Arial"/>
          <w:b w:val="0"/>
          <w:bCs w:val="0"/>
          <w:noProof/>
          <w:color w:val="0D0D0D" w:themeColor="text1" w:themeTint="F2"/>
          <w:sz w:val="22"/>
          <w:szCs w:val="22"/>
        </w:rPr>
        <w:t>Prestación de servicos</w:t>
      </w:r>
    </w:p>
    <w:p w14:paraId="0B30F702" w14:textId="7220ACD1" w:rsidR="0024115B" w:rsidRPr="00A40F67" w:rsidRDefault="009708B2" w:rsidP="0069626B">
      <w:pPr>
        <w:pStyle w:val="Prrafodelista"/>
        <w:numPr>
          <w:ilvl w:val="0"/>
          <w:numId w:val="9"/>
        </w:numPr>
        <w:jc w:val="both"/>
        <w:rPr>
          <w:rFonts w:cstheme="minorHAnsi"/>
          <w:b/>
          <w:bCs/>
          <w:color w:val="0D0D0D" w:themeColor="text1" w:themeTint="F2"/>
          <w:sz w:val="22"/>
          <w:szCs w:val="22"/>
        </w:rPr>
      </w:pPr>
      <w:bookmarkStart w:id="1" w:name="_Toc98325188"/>
      <w:r w:rsidRPr="00A40F67">
        <w:rPr>
          <w:rFonts w:cstheme="minorHAnsi"/>
          <w:b/>
          <w:bCs/>
          <w:color w:val="0D0D0D" w:themeColor="text1" w:themeTint="F2"/>
          <w:sz w:val="22"/>
          <w:szCs w:val="22"/>
        </w:rPr>
        <w:t>Códigos de Clasificación de Bienes y Servicios Naciones Unidas- Códigos UNCSPC</w:t>
      </w:r>
      <w:bookmarkEnd w:id="1"/>
    </w:p>
    <w:tbl>
      <w:tblPr>
        <w:tblStyle w:val="Tablaconcuadrcula"/>
        <w:tblW w:w="9942" w:type="dxa"/>
        <w:tblLayout w:type="fixed"/>
        <w:tblLook w:val="04A0" w:firstRow="1" w:lastRow="0" w:firstColumn="1" w:lastColumn="0" w:noHBand="0" w:noVBand="1"/>
      </w:tblPr>
      <w:tblGrid>
        <w:gridCol w:w="1219"/>
        <w:gridCol w:w="1684"/>
        <w:gridCol w:w="3061"/>
        <w:gridCol w:w="1836"/>
        <w:gridCol w:w="2142"/>
      </w:tblGrid>
      <w:tr w:rsidR="00857E33" w:rsidRPr="00857E33" w14:paraId="38DF046B" w14:textId="77777777" w:rsidTr="00F507C8">
        <w:trPr>
          <w:trHeight w:val="389"/>
        </w:trPr>
        <w:tc>
          <w:tcPr>
            <w:tcW w:w="1219" w:type="dxa"/>
            <w:shd w:val="clear" w:color="auto" w:fill="00B050"/>
            <w:vAlign w:val="center"/>
          </w:tcPr>
          <w:p w14:paraId="04DBC373" w14:textId="77777777" w:rsidR="008058AD" w:rsidRPr="00857E33" w:rsidRDefault="008058AD" w:rsidP="00857E33">
            <w:pPr>
              <w:jc w:val="both"/>
              <w:rPr>
                <w:b/>
                <w:bCs/>
                <w:noProof/>
                <w:color w:val="0D0D0D" w:themeColor="text1" w:themeTint="F2"/>
                <w:sz w:val="20"/>
                <w:szCs w:val="22"/>
              </w:rPr>
            </w:pPr>
            <w:r w:rsidRPr="00857E33">
              <w:rPr>
                <w:b/>
                <w:bCs/>
                <w:noProof/>
                <w:color w:val="0D0D0D" w:themeColor="text1" w:themeTint="F2"/>
                <w:sz w:val="20"/>
                <w:szCs w:val="22"/>
              </w:rPr>
              <w:lastRenderedPageBreak/>
              <w:t>Código</w:t>
            </w:r>
          </w:p>
        </w:tc>
        <w:tc>
          <w:tcPr>
            <w:tcW w:w="1684" w:type="dxa"/>
            <w:shd w:val="clear" w:color="auto" w:fill="00B050"/>
            <w:vAlign w:val="center"/>
          </w:tcPr>
          <w:p w14:paraId="7DE5C640" w14:textId="77777777" w:rsidR="008058AD" w:rsidRPr="00857E33" w:rsidRDefault="008058AD" w:rsidP="00857E33">
            <w:pPr>
              <w:jc w:val="both"/>
              <w:rPr>
                <w:b/>
                <w:bCs/>
                <w:noProof/>
                <w:color w:val="0D0D0D" w:themeColor="text1" w:themeTint="F2"/>
                <w:sz w:val="20"/>
                <w:szCs w:val="22"/>
              </w:rPr>
            </w:pPr>
            <w:r w:rsidRPr="00857E33">
              <w:rPr>
                <w:b/>
                <w:bCs/>
                <w:noProof/>
                <w:color w:val="0D0D0D" w:themeColor="text1" w:themeTint="F2"/>
                <w:sz w:val="20"/>
                <w:szCs w:val="22"/>
              </w:rPr>
              <w:t>Grupo</w:t>
            </w:r>
          </w:p>
        </w:tc>
        <w:tc>
          <w:tcPr>
            <w:tcW w:w="3061" w:type="dxa"/>
            <w:shd w:val="clear" w:color="auto" w:fill="00B050"/>
            <w:vAlign w:val="center"/>
          </w:tcPr>
          <w:p w14:paraId="72F37D48" w14:textId="77777777" w:rsidR="008058AD" w:rsidRPr="00857E33" w:rsidRDefault="008058AD" w:rsidP="00857E33">
            <w:pPr>
              <w:jc w:val="both"/>
              <w:rPr>
                <w:b/>
                <w:bCs/>
                <w:noProof/>
                <w:color w:val="0D0D0D" w:themeColor="text1" w:themeTint="F2"/>
                <w:sz w:val="20"/>
                <w:szCs w:val="22"/>
              </w:rPr>
            </w:pPr>
            <w:r w:rsidRPr="00857E33">
              <w:rPr>
                <w:b/>
                <w:bCs/>
                <w:noProof/>
                <w:color w:val="0D0D0D" w:themeColor="text1" w:themeTint="F2"/>
                <w:sz w:val="20"/>
                <w:szCs w:val="22"/>
              </w:rPr>
              <w:t>Segmento</w:t>
            </w:r>
          </w:p>
        </w:tc>
        <w:tc>
          <w:tcPr>
            <w:tcW w:w="1836" w:type="dxa"/>
            <w:shd w:val="clear" w:color="auto" w:fill="00B050"/>
            <w:vAlign w:val="center"/>
          </w:tcPr>
          <w:p w14:paraId="021A3310" w14:textId="77777777" w:rsidR="008058AD" w:rsidRPr="00857E33" w:rsidRDefault="008058AD" w:rsidP="00857E33">
            <w:pPr>
              <w:jc w:val="both"/>
              <w:rPr>
                <w:b/>
                <w:bCs/>
                <w:noProof/>
                <w:color w:val="0D0D0D" w:themeColor="text1" w:themeTint="F2"/>
                <w:sz w:val="20"/>
                <w:szCs w:val="22"/>
              </w:rPr>
            </w:pPr>
            <w:r w:rsidRPr="00857E33">
              <w:rPr>
                <w:b/>
                <w:bCs/>
                <w:noProof/>
                <w:color w:val="0D0D0D" w:themeColor="text1" w:themeTint="F2"/>
                <w:sz w:val="20"/>
                <w:szCs w:val="22"/>
              </w:rPr>
              <w:t>Familia</w:t>
            </w:r>
          </w:p>
        </w:tc>
        <w:tc>
          <w:tcPr>
            <w:tcW w:w="2142" w:type="dxa"/>
            <w:shd w:val="clear" w:color="auto" w:fill="00B050"/>
            <w:vAlign w:val="center"/>
          </w:tcPr>
          <w:p w14:paraId="4225A2B0" w14:textId="77777777" w:rsidR="008058AD" w:rsidRPr="00857E33" w:rsidRDefault="008058AD" w:rsidP="00857E33">
            <w:pPr>
              <w:jc w:val="both"/>
              <w:rPr>
                <w:b/>
                <w:bCs/>
                <w:noProof/>
                <w:color w:val="0D0D0D" w:themeColor="text1" w:themeTint="F2"/>
                <w:sz w:val="20"/>
                <w:szCs w:val="22"/>
              </w:rPr>
            </w:pPr>
            <w:r w:rsidRPr="00857E33">
              <w:rPr>
                <w:b/>
                <w:bCs/>
                <w:noProof/>
                <w:color w:val="0D0D0D" w:themeColor="text1" w:themeTint="F2"/>
                <w:sz w:val="20"/>
                <w:szCs w:val="22"/>
              </w:rPr>
              <w:t>Clase</w:t>
            </w:r>
          </w:p>
        </w:tc>
      </w:tr>
      <w:tr w:rsidR="00857E33" w:rsidRPr="00857E33" w14:paraId="1717E33E" w14:textId="77777777" w:rsidTr="001B19BD">
        <w:trPr>
          <w:trHeight w:val="820"/>
        </w:trPr>
        <w:tc>
          <w:tcPr>
            <w:tcW w:w="1219" w:type="dxa"/>
            <w:vAlign w:val="center"/>
          </w:tcPr>
          <w:p w14:paraId="5EB95C7A" w14:textId="77777777" w:rsidR="008058AD" w:rsidRPr="00857E33" w:rsidRDefault="008058AD" w:rsidP="00857E33">
            <w:pPr>
              <w:jc w:val="both"/>
              <w:rPr>
                <w:rFonts w:ascii="Arial Narrow" w:hAnsi="Arial Narrow"/>
                <w:noProof/>
                <w:color w:val="0D0D0D" w:themeColor="text1" w:themeTint="F2"/>
                <w:sz w:val="18"/>
                <w:szCs w:val="18"/>
              </w:rPr>
            </w:pPr>
            <w:r w:rsidRPr="00857E33">
              <w:rPr>
                <w:rFonts w:ascii="Arial Narrow" w:hAnsi="Arial Narrow"/>
                <w:noProof/>
                <w:color w:val="0D0D0D" w:themeColor="text1" w:themeTint="F2"/>
                <w:sz w:val="18"/>
                <w:szCs w:val="18"/>
              </w:rPr>
              <w:t>84111500</w:t>
            </w:r>
          </w:p>
        </w:tc>
        <w:tc>
          <w:tcPr>
            <w:tcW w:w="1684" w:type="dxa"/>
            <w:vAlign w:val="center"/>
          </w:tcPr>
          <w:p w14:paraId="081DABD6" w14:textId="77777777" w:rsidR="008058AD" w:rsidRPr="00857E33" w:rsidRDefault="008058AD" w:rsidP="00857E33">
            <w:pPr>
              <w:jc w:val="both"/>
              <w:rPr>
                <w:rFonts w:ascii="Arial Narrow" w:hAnsi="Arial Narrow"/>
                <w:noProof/>
                <w:color w:val="0D0D0D" w:themeColor="text1" w:themeTint="F2"/>
                <w:sz w:val="18"/>
                <w:szCs w:val="18"/>
              </w:rPr>
            </w:pPr>
            <w:r w:rsidRPr="00857E33">
              <w:rPr>
                <w:rFonts w:ascii="Arial Narrow" w:hAnsi="Arial Narrow"/>
                <w:color w:val="0D0D0D" w:themeColor="text1" w:themeTint="F2"/>
                <w:sz w:val="18"/>
                <w:szCs w:val="18"/>
              </w:rPr>
              <w:t>F. Servicios</w:t>
            </w:r>
          </w:p>
        </w:tc>
        <w:tc>
          <w:tcPr>
            <w:tcW w:w="3061" w:type="dxa"/>
            <w:vAlign w:val="center"/>
          </w:tcPr>
          <w:p w14:paraId="7555D95A" w14:textId="77777777" w:rsidR="008058AD" w:rsidRPr="00857E33" w:rsidRDefault="008058AD" w:rsidP="00857E33">
            <w:pPr>
              <w:jc w:val="both"/>
              <w:rPr>
                <w:rFonts w:ascii="Arial Narrow" w:hAnsi="Arial Narrow"/>
                <w:noProof/>
                <w:color w:val="0D0D0D" w:themeColor="text1" w:themeTint="F2"/>
                <w:sz w:val="18"/>
                <w:szCs w:val="18"/>
              </w:rPr>
            </w:pPr>
            <w:r w:rsidRPr="00857E33">
              <w:rPr>
                <w:rFonts w:ascii="Arial Narrow" w:hAnsi="Arial Narrow"/>
                <w:iCs/>
                <w:color w:val="0D0D0D" w:themeColor="text1" w:themeTint="F2"/>
                <w:sz w:val="18"/>
                <w:szCs w:val="18"/>
              </w:rPr>
              <w:t>84 - Servicios financieros y de seguros</w:t>
            </w:r>
          </w:p>
        </w:tc>
        <w:tc>
          <w:tcPr>
            <w:tcW w:w="1836" w:type="dxa"/>
            <w:vAlign w:val="center"/>
          </w:tcPr>
          <w:p w14:paraId="79803CC4" w14:textId="77777777" w:rsidR="008058AD" w:rsidRPr="00857E33" w:rsidRDefault="008058AD" w:rsidP="00857E33">
            <w:pPr>
              <w:jc w:val="both"/>
              <w:rPr>
                <w:noProof/>
                <w:color w:val="0D0D0D" w:themeColor="text1" w:themeTint="F2"/>
                <w:sz w:val="18"/>
                <w:szCs w:val="18"/>
              </w:rPr>
            </w:pPr>
            <w:r w:rsidRPr="00857E33">
              <w:rPr>
                <w:rFonts w:ascii="Arial Narrow" w:hAnsi="Arial Narrow"/>
                <w:iCs/>
                <w:color w:val="0D0D0D" w:themeColor="text1" w:themeTint="F2"/>
                <w:sz w:val="18"/>
                <w:szCs w:val="18"/>
              </w:rPr>
              <w:t>11 – Servicios de contabilidad y auditorias</w:t>
            </w:r>
          </w:p>
        </w:tc>
        <w:tc>
          <w:tcPr>
            <w:tcW w:w="2142" w:type="dxa"/>
            <w:vAlign w:val="center"/>
          </w:tcPr>
          <w:p w14:paraId="47A81AC5" w14:textId="77777777" w:rsidR="008058AD" w:rsidRPr="00857E33" w:rsidRDefault="008058AD" w:rsidP="00857E33">
            <w:pPr>
              <w:jc w:val="both"/>
              <w:rPr>
                <w:noProof/>
                <w:color w:val="0D0D0D" w:themeColor="text1" w:themeTint="F2"/>
                <w:sz w:val="18"/>
                <w:szCs w:val="18"/>
              </w:rPr>
            </w:pPr>
            <w:r w:rsidRPr="00857E33">
              <w:rPr>
                <w:rFonts w:ascii="Arial Narrow" w:hAnsi="Arial Narrow"/>
                <w:iCs/>
                <w:color w:val="0D0D0D" w:themeColor="text1" w:themeTint="F2"/>
                <w:sz w:val="18"/>
                <w:szCs w:val="18"/>
              </w:rPr>
              <w:t>15 – Servicios contables</w:t>
            </w:r>
          </w:p>
        </w:tc>
      </w:tr>
      <w:tr w:rsidR="00857E33" w:rsidRPr="00857E33" w14:paraId="5FA08008" w14:textId="77777777" w:rsidTr="001B19BD">
        <w:trPr>
          <w:trHeight w:val="820"/>
        </w:trPr>
        <w:tc>
          <w:tcPr>
            <w:tcW w:w="1219" w:type="dxa"/>
            <w:vAlign w:val="center"/>
          </w:tcPr>
          <w:p w14:paraId="0A7575AD" w14:textId="77777777" w:rsidR="008058AD" w:rsidRPr="00857E33" w:rsidRDefault="008058AD" w:rsidP="00857E33">
            <w:pPr>
              <w:jc w:val="both"/>
              <w:rPr>
                <w:rFonts w:ascii="Arial Narrow" w:hAnsi="Arial Narrow"/>
                <w:noProof/>
                <w:color w:val="0D0D0D" w:themeColor="text1" w:themeTint="F2"/>
                <w:sz w:val="18"/>
                <w:szCs w:val="18"/>
              </w:rPr>
            </w:pPr>
            <w:r w:rsidRPr="00857E33">
              <w:rPr>
                <w:rFonts w:ascii="Arial Narrow" w:hAnsi="Arial Narrow"/>
                <w:noProof/>
                <w:color w:val="0D0D0D" w:themeColor="text1" w:themeTint="F2"/>
                <w:sz w:val="18"/>
                <w:szCs w:val="18"/>
              </w:rPr>
              <w:t>84111600</w:t>
            </w:r>
          </w:p>
        </w:tc>
        <w:tc>
          <w:tcPr>
            <w:tcW w:w="1684" w:type="dxa"/>
            <w:vAlign w:val="center"/>
          </w:tcPr>
          <w:p w14:paraId="57303182" w14:textId="77777777" w:rsidR="008058AD" w:rsidRPr="00857E33" w:rsidRDefault="008058AD" w:rsidP="00857E33">
            <w:pPr>
              <w:jc w:val="both"/>
              <w:rPr>
                <w:rFonts w:ascii="Arial Narrow" w:hAnsi="Arial Narrow"/>
                <w:noProof/>
                <w:color w:val="0D0D0D" w:themeColor="text1" w:themeTint="F2"/>
                <w:sz w:val="18"/>
                <w:szCs w:val="18"/>
              </w:rPr>
            </w:pPr>
            <w:r w:rsidRPr="00857E33">
              <w:rPr>
                <w:rFonts w:ascii="Arial Narrow" w:hAnsi="Arial Narrow"/>
                <w:color w:val="0D0D0D" w:themeColor="text1" w:themeTint="F2"/>
                <w:sz w:val="18"/>
                <w:szCs w:val="18"/>
              </w:rPr>
              <w:t>F. Servicios</w:t>
            </w:r>
          </w:p>
        </w:tc>
        <w:tc>
          <w:tcPr>
            <w:tcW w:w="3061" w:type="dxa"/>
            <w:vAlign w:val="center"/>
          </w:tcPr>
          <w:p w14:paraId="6EE822E3" w14:textId="77777777" w:rsidR="008058AD" w:rsidRPr="00857E33" w:rsidRDefault="008058AD" w:rsidP="00857E33">
            <w:pPr>
              <w:jc w:val="both"/>
              <w:rPr>
                <w:rFonts w:ascii="Arial Narrow" w:hAnsi="Arial Narrow"/>
                <w:noProof/>
                <w:color w:val="0D0D0D" w:themeColor="text1" w:themeTint="F2"/>
                <w:sz w:val="18"/>
                <w:szCs w:val="18"/>
              </w:rPr>
            </w:pPr>
            <w:r w:rsidRPr="00857E33">
              <w:rPr>
                <w:rFonts w:ascii="Arial Narrow" w:hAnsi="Arial Narrow"/>
                <w:iCs/>
                <w:color w:val="0D0D0D" w:themeColor="text1" w:themeTint="F2"/>
                <w:sz w:val="18"/>
                <w:szCs w:val="18"/>
              </w:rPr>
              <w:t>84 - Servicios financieros y de seguros</w:t>
            </w:r>
          </w:p>
        </w:tc>
        <w:tc>
          <w:tcPr>
            <w:tcW w:w="1836" w:type="dxa"/>
            <w:vAlign w:val="center"/>
          </w:tcPr>
          <w:p w14:paraId="5A8F566C" w14:textId="77777777" w:rsidR="008058AD" w:rsidRPr="00857E33" w:rsidRDefault="008058AD" w:rsidP="00857E33">
            <w:pPr>
              <w:jc w:val="both"/>
              <w:rPr>
                <w:noProof/>
                <w:color w:val="0D0D0D" w:themeColor="text1" w:themeTint="F2"/>
                <w:sz w:val="18"/>
                <w:szCs w:val="18"/>
              </w:rPr>
            </w:pPr>
            <w:r w:rsidRPr="00857E33">
              <w:rPr>
                <w:rFonts w:ascii="Arial Narrow" w:hAnsi="Arial Narrow"/>
                <w:iCs/>
                <w:color w:val="0D0D0D" w:themeColor="text1" w:themeTint="F2"/>
                <w:sz w:val="18"/>
                <w:szCs w:val="18"/>
              </w:rPr>
              <w:t>11 – Servicios de contabilidad y auditorias</w:t>
            </w:r>
          </w:p>
        </w:tc>
        <w:tc>
          <w:tcPr>
            <w:tcW w:w="2142" w:type="dxa"/>
            <w:vAlign w:val="center"/>
          </w:tcPr>
          <w:p w14:paraId="47F36618" w14:textId="77777777" w:rsidR="008058AD" w:rsidRPr="00857E33" w:rsidRDefault="008058AD" w:rsidP="00857E33">
            <w:pPr>
              <w:jc w:val="both"/>
              <w:rPr>
                <w:noProof/>
                <w:color w:val="0D0D0D" w:themeColor="text1" w:themeTint="F2"/>
                <w:sz w:val="18"/>
                <w:szCs w:val="18"/>
              </w:rPr>
            </w:pPr>
            <w:r w:rsidRPr="00857E33">
              <w:rPr>
                <w:rFonts w:ascii="Arial Narrow" w:hAnsi="Arial Narrow"/>
                <w:iCs/>
                <w:color w:val="0D0D0D" w:themeColor="text1" w:themeTint="F2"/>
                <w:sz w:val="18"/>
                <w:szCs w:val="18"/>
              </w:rPr>
              <w:t>16 – Servicios de Auditoria</w:t>
            </w:r>
          </w:p>
        </w:tc>
      </w:tr>
      <w:tr w:rsidR="00857E33" w:rsidRPr="00857E33" w14:paraId="4BAD8521" w14:textId="77777777" w:rsidTr="001B19BD">
        <w:trPr>
          <w:trHeight w:val="820"/>
        </w:trPr>
        <w:tc>
          <w:tcPr>
            <w:tcW w:w="1219" w:type="dxa"/>
            <w:vAlign w:val="center"/>
          </w:tcPr>
          <w:p w14:paraId="2B5CA087" w14:textId="77777777" w:rsidR="008058AD" w:rsidRPr="00857E33" w:rsidRDefault="008058AD" w:rsidP="00857E33">
            <w:pPr>
              <w:jc w:val="both"/>
              <w:rPr>
                <w:rFonts w:ascii="Arial Narrow" w:hAnsi="Arial Narrow"/>
                <w:noProof/>
                <w:color w:val="0D0D0D" w:themeColor="text1" w:themeTint="F2"/>
                <w:sz w:val="18"/>
                <w:szCs w:val="18"/>
              </w:rPr>
            </w:pPr>
            <w:r w:rsidRPr="00857E33">
              <w:rPr>
                <w:rFonts w:ascii="Arial Narrow" w:hAnsi="Arial Narrow"/>
                <w:noProof/>
                <w:color w:val="0D0D0D" w:themeColor="text1" w:themeTint="F2"/>
                <w:sz w:val="18"/>
                <w:szCs w:val="18"/>
              </w:rPr>
              <w:t>84111700</w:t>
            </w:r>
          </w:p>
        </w:tc>
        <w:tc>
          <w:tcPr>
            <w:tcW w:w="1684" w:type="dxa"/>
            <w:vAlign w:val="center"/>
          </w:tcPr>
          <w:p w14:paraId="1B872AEB" w14:textId="77777777" w:rsidR="008058AD" w:rsidRPr="00857E33" w:rsidRDefault="008058AD" w:rsidP="00857E33">
            <w:pPr>
              <w:jc w:val="both"/>
              <w:rPr>
                <w:rFonts w:ascii="Arial Narrow" w:hAnsi="Arial Narrow"/>
                <w:noProof/>
                <w:color w:val="0D0D0D" w:themeColor="text1" w:themeTint="F2"/>
                <w:sz w:val="18"/>
                <w:szCs w:val="18"/>
              </w:rPr>
            </w:pPr>
            <w:r w:rsidRPr="00857E33">
              <w:rPr>
                <w:rFonts w:ascii="Arial Narrow" w:hAnsi="Arial Narrow"/>
                <w:color w:val="0D0D0D" w:themeColor="text1" w:themeTint="F2"/>
                <w:sz w:val="18"/>
                <w:szCs w:val="18"/>
              </w:rPr>
              <w:t>F. Servicios</w:t>
            </w:r>
          </w:p>
        </w:tc>
        <w:tc>
          <w:tcPr>
            <w:tcW w:w="3061" w:type="dxa"/>
            <w:vAlign w:val="center"/>
          </w:tcPr>
          <w:p w14:paraId="2B8644FA" w14:textId="77777777" w:rsidR="008058AD" w:rsidRPr="00857E33" w:rsidRDefault="008058AD" w:rsidP="00857E33">
            <w:pPr>
              <w:jc w:val="both"/>
              <w:rPr>
                <w:rFonts w:ascii="Arial Narrow" w:hAnsi="Arial Narrow"/>
                <w:noProof/>
                <w:color w:val="0D0D0D" w:themeColor="text1" w:themeTint="F2"/>
                <w:sz w:val="18"/>
                <w:szCs w:val="18"/>
              </w:rPr>
            </w:pPr>
            <w:r w:rsidRPr="00857E33">
              <w:rPr>
                <w:rFonts w:ascii="Arial Narrow" w:hAnsi="Arial Narrow"/>
                <w:iCs/>
                <w:color w:val="0D0D0D" w:themeColor="text1" w:themeTint="F2"/>
                <w:sz w:val="18"/>
                <w:szCs w:val="18"/>
              </w:rPr>
              <w:t>84 - Servicios financieros y de seguros</w:t>
            </w:r>
          </w:p>
        </w:tc>
        <w:tc>
          <w:tcPr>
            <w:tcW w:w="1836" w:type="dxa"/>
            <w:vAlign w:val="center"/>
          </w:tcPr>
          <w:p w14:paraId="5910E8DC" w14:textId="77777777" w:rsidR="008058AD" w:rsidRPr="00857E33" w:rsidRDefault="008058AD" w:rsidP="00857E33">
            <w:pPr>
              <w:jc w:val="both"/>
              <w:rPr>
                <w:noProof/>
                <w:color w:val="0D0D0D" w:themeColor="text1" w:themeTint="F2"/>
                <w:sz w:val="18"/>
                <w:szCs w:val="18"/>
              </w:rPr>
            </w:pPr>
            <w:r w:rsidRPr="00857E33">
              <w:rPr>
                <w:rFonts w:ascii="Arial Narrow" w:hAnsi="Arial Narrow"/>
                <w:iCs/>
                <w:color w:val="0D0D0D" w:themeColor="text1" w:themeTint="F2"/>
                <w:sz w:val="18"/>
                <w:szCs w:val="18"/>
              </w:rPr>
              <w:t>11 – Servicios de contabilidad y auditorias</w:t>
            </w:r>
          </w:p>
        </w:tc>
        <w:tc>
          <w:tcPr>
            <w:tcW w:w="2142" w:type="dxa"/>
            <w:vAlign w:val="center"/>
          </w:tcPr>
          <w:p w14:paraId="78C2290B" w14:textId="77777777" w:rsidR="008058AD" w:rsidRPr="00857E33" w:rsidRDefault="008058AD" w:rsidP="00857E33">
            <w:pPr>
              <w:jc w:val="both"/>
              <w:rPr>
                <w:rFonts w:ascii="Arial Narrow" w:hAnsi="Arial Narrow"/>
                <w:iCs/>
                <w:color w:val="0D0D0D" w:themeColor="text1" w:themeTint="F2"/>
                <w:sz w:val="18"/>
                <w:szCs w:val="18"/>
              </w:rPr>
            </w:pPr>
            <w:r w:rsidRPr="00857E33">
              <w:rPr>
                <w:rFonts w:ascii="Arial Narrow" w:hAnsi="Arial Narrow"/>
                <w:iCs/>
                <w:color w:val="0D0D0D" w:themeColor="text1" w:themeTint="F2"/>
                <w:sz w:val="18"/>
                <w:szCs w:val="18"/>
              </w:rPr>
              <w:t>17- Finanzas Corporativas</w:t>
            </w:r>
          </w:p>
        </w:tc>
      </w:tr>
      <w:tr w:rsidR="00857E33" w:rsidRPr="00857E33" w14:paraId="2599C99B" w14:textId="77777777" w:rsidTr="001B19BD">
        <w:trPr>
          <w:trHeight w:val="806"/>
        </w:trPr>
        <w:tc>
          <w:tcPr>
            <w:tcW w:w="1219" w:type="dxa"/>
            <w:vAlign w:val="center"/>
          </w:tcPr>
          <w:p w14:paraId="5AD91FD3" w14:textId="77777777" w:rsidR="008058AD" w:rsidRPr="00857E33" w:rsidRDefault="008058AD" w:rsidP="00857E33">
            <w:pPr>
              <w:jc w:val="both"/>
              <w:rPr>
                <w:rFonts w:ascii="Arial Narrow" w:hAnsi="Arial Narrow"/>
                <w:noProof/>
                <w:color w:val="0D0D0D" w:themeColor="text1" w:themeTint="F2"/>
                <w:sz w:val="18"/>
                <w:szCs w:val="18"/>
              </w:rPr>
            </w:pPr>
            <w:r w:rsidRPr="00857E33">
              <w:rPr>
                <w:rFonts w:ascii="Arial Narrow" w:hAnsi="Arial Narrow"/>
                <w:noProof/>
                <w:color w:val="0D0D0D" w:themeColor="text1" w:themeTint="F2"/>
                <w:sz w:val="18"/>
                <w:szCs w:val="18"/>
              </w:rPr>
              <w:t>84111800</w:t>
            </w:r>
          </w:p>
        </w:tc>
        <w:tc>
          <w:tcPr>
            <w:tcW w:w="1684" w:type="dxa"/>
            <w:vAlign w:val="center"/>
          </w:tcPr>
          <w:p w14:paraId="56A6BD83" w14:textId="77777777" w:rsidR="008058AD" w:rsidRPr="00857E33" w:rsidRDefault="008058AD" w:rsidP="00857E33">
            <w:pPr>
              <w:jc w:val="both"/>
              <w:rPr>
                <w:rFonts w:ascii="Arial Narrow" w:hAnsi="Arial Narrow"/>
                <w:color w:val="0D0D0D" w:themeColor="text1" w:themeTint="F2"/>
                <w:sz w:val="18"/>
                <w:szCs w:val="18"/>
              </w:rPr>
            </w:pPr>
            <w:r w:rsidRPr="00857E33">
              <w:rPr>
                <w:rFonts w:ascii="Arial Narrow" w:hAnsi="Arial Narrow"/>
                <w:color w:val="0D0D0D" w:themeColor="text1" w:themeTint="F2"/>
                <w:sz w:val="18"/>
                <w:szCs w:val="18"/>
              </w:rPr>
              <w:t>F. Servicios</w:t>
            </w:r>
          </w:p>
        </w:tc>
        <w:tc>
          <w:tcPr>
            <w:tcW w:w="3061" w:type="dxa"/>
            <w:vAlign w:val="center"/>
          </w:tcPr>
          <w:p w14:paraId="55C13EF4" w14:textId="77777777" w:rsidR="008058AD" w:rsidRPr="00857E33" w:rsidRDefault="008058AD" w:rsidP="00857E33">
            <w:pPr>
              <w:jc w:val="both"/>
              <w:rPr>
                <w:rFonts w:ascii="Arial Narrow" w:hAnsi="Arial Narrow"/>
                <w:iCs/>
                <w:color w:val="0D0D0D" w:themeColor="text1" w:themeTint="F2"/>
                <w:sz w:val="18"/>
                <w:szCs w:val="18"/>
              </w:rPr>
            </w:pPr>
            <w:r w:rsidRPr="00857E33">
              <w:rPr>
                <w:rFonts w:ascii="Arial Narrow" w:hAnsi="Arial Narrow"/>
                <w:iCs/>
                <w:color w:val="0D0D0D" w:themeColor="text1" w:themeTint="F2"/>
                <w:sz w:val="18"/>
                <w:szCs w:val="18"/>
              </w:rPr>
              <w:t>84 - Servicios financieros y de seguros</w:t>
            </w:r>
          </w:p>
        </w:tc>
        <w:tc>
          <w:tcPr>
            <w:tcW w:w="1836" w:type="dxa"/>
            <w:vAlign w:val="center"/>
          </w:tcPr>
          <w:p w14:paraId="7198F3D9" w14:textId="77777777" w:rsidR="008058AD" w:rsidRPr="00857E33" w:rsidRDefault="008058AD" w:rsidP="00857E33">
            <w:pPr>
              <w:jc w:val="both"/>
              <w:rPr>
                <w:rFonts w:ascii="Arial Narrow" w:hAnsi="Arial Narrow"/>
                <w:iCs/>
                <w:color w:val="0D0D0D" w:themeColor="text1" w:themeTint="F2"/>
                <w:sz w:val="18"/>
                <w:szCs w:val="18"/>
              </w:rPr>
            </w:pPr>
            <w:r w:rsidRPr="00857E33">
              <w:rPr>
                <w:rFonts w:ascii="Arial Narrow" w:hAnsi="Arial Narrow"/>
                <w:iCs/>
                <w:color w:val="0D0D0D" w:themeColor="text1" w:themeTint="F2"/>
                <w:sz w:val="18"/>
                <w:szCs w:val="18"/>
              </w:rPr>
              <w:t>11 – Servicios de contabilidad y auditorias</w:t>
            </w:r>
          </w:p>
        </w:tc>
        <w:tc>
          <w:tcPr>
            <w:tcW w:w="2142" w:type="dxa"/>
            <w:vAlign w:val="center"/>
          </w:tcPr>
          <w:p w14:paraId="13CFCA8A" w14:textId="77777777" w:rsidR="008058AD" w:rsidRPr="00857E33" w:rsidRDefault="008058AD" w:rsidP="00857E33">
            <w:pPr>
              <w:jc w:val="both"/>
              <w:rPr>
                <w:rFonts w:ascii="Arial Narrow" w:hAnsi="Arial Narrow"/>
                <w:iCs/>
                <w:color w:val="0D0D0D" w:themeColor="text1" w:themeTint="F2"/>
                <w:sz w:val="18"/>
                <w:szCs w:val="18"/>
              </w:rPr>
            </w:pPr>
            <w:r w:rsidRPr="00857E33">
              <w:rPr>
                <w:rFonts w:ascii="Arial Narrow" w:hAnsi="Arial Narrow"/>
                <w:iCs/>
                <w:color w:val="0D0D0D" w:themeColor="text1" w:themeTint="F2"/>
                <w:sz w:val="18"/>
                <w:szCs w:val="18"/>
              </w:rPr>
              <w:t>18- Asuntos y preparación de impuestos</w:t>
            </w:r>
          </w:p>
        </w:tc>
      </w:tr>
      <w:tr w:rsidR="00857E33" w:rsidRPr="00857E33" w14:paraId="2D4DEED7" w14:textId="77777777" w:rsidTr="001B19BD">
        <w:trPr>
          <w:trHeight w:val="604"/>
        </w:trPr>
        <w:tc>
          <w:tcPr>
            <w:tcW w:w="1219" w:type="dxa"/>
            <w:vAlign w:val="center"/>
          </w:tcPr>
          <w:p w14:paraId="17D7FF00" w14:textId="77777777" w:rsidR="008058AD" w:rsidRPr="00857E33" w:rsidRDefault="008058AD" w:rsidP="00857E33">
            <w:pPr>
              <w:jc w:val="both"/>
              <w:rPr>
                <w:rFonts w:ascii="Arial Narrow" w:hAnsi="Arial Narrow"/>
                <w:noProof/>
                <w:color w:val="0D0D0D" w:themeColor="text1" w:themeTint="F2"/>
                <w:sz w:val="18"/>
                <w:szCs w:val="18"/>
              </w:rPr>
            </w:pPr>
            <w:r w:rsidRPr="00857E33">
              <w:rPr>
                <w:rFonts w:ascii="Arial Narrow" w:hAnsi="Arial Narrow"/>
                <w:noProof/>
                <w:color w:val="0D0D0D" w:themeColor="text1" w:themeTint="F2"/>
                <w:sz w:val="18"/>
                <w:szCs w:val="18"/>
              </w:rPr>
              <w:t>93161800</w:t>
            </w:r>
          </w:p>
        </w:tc>
        <w:tc>
          <w:tcPr>
            <w:tcW w:w="1684" w:type="dxa"/>
            <w:vAlign w:val="center"/>
          </w:tcPr>
          <w:p w14:paraId="545E659C" w14:textId="77777777" w:rsidR="008058AD" w:rsidRPr="00857E33" w:rsidRDefault="008058AD" w:rsidP="00857E33">
            <w:pPr>
              <w:jc w:val="both"/>
              <w:rPr>
                <w:rFonts w:ascii="Arial Narrow" w:hAnsi="Arial Narrow"/>
                <w:color w:val="0D0D0D" w:themeColor="text1" w:themeTint="F2"/>
                <w:sz w:val="18"/>
                <w:szCs w:val="18"/>
              </w:rPr>
            </w:pPr>
            <w:r w:rsidRPr="00857E33">
              <w:rPr>
                <w:rFonts w:ascii="Arial Narrow" w:hAnsi="Arial Narrow"/>
                <w:color w:val="0D0D0D" w:themeColor="text1" w:themeTint="F2"/>
                <w:sz w:val="18"/>
                <w:szCs w:val="18"/>
              </w:rPr>
              <w:t>F. Servicios</w:t>
            </w:r>
          </w:p>
        </w:tc>
        <w:tc>
          <w:tcPr>
            <w:tcW w:w="3061" w:type="dxa"/>
            <w:vAlign w:val="center"/>
          </w:tcPr>
          <w:p w14:paraId="446CFDDE" w14:textId="77777777" w:rsidR="008058AD" w:rsidRPr="00857E33" w:rsidRDefault="008058AD" w:rsidP="00857E33">
            <w:pPr>
              <w:jc w:val="both"/>
              <w:rPr>
                <w:rFonts w:ascii="Arial Narrow" w:hAnsi="Arial Narrow"/>
                <w:iCs/>
                <w:color w:val="0D0D0D" w:themeColor="text1" w:themeTint="F2"/>
                <w:sz w:val="18"/>
                <w:szCs w:val="18"/>
              </w:rPr>
            </w:pPr>
            <w:r w:rsidRPr="00857E33">
              <w:rPr>
                <w:rFonts w:ascii="Arial Narrow" w:hAnsi="Arial Narrow"/>
                <w:iCs/>
                <w:color w:val="0D0D0D" w:themeColor="text1" w:themeTint="F2"/>
                <w:sz w:val="18"/>
                <w:szCs w:val="18"/>
              </w:rPr>
              <w:t xml:space="preserve">93 </w:t>
            </w:r>
            <w:proofErr w:type="gramStart"/>
            <w:r w:rsidRPr="00857E33">
              <w:rPr>
                <w:rFonts w:ascii="Arial Narrow" w:hAnsi="Arial Narrow"/>
                <w:iCs/>
                <w:color w:val="0D0D0D" w:themeColor="text1" w:themeTint="F2"/>
                <w:sz w:val="18"/>
                <w:szCs w:val="18"/>
              </w:rPr>
              <w:t>Servicios</w:t>
            </w:r>
            <w:proofErr w:type="gramEnd"/>
            <w:r w:rsidRPr="00857E33">
              <w:rPr>
                <w:rFonts w:ascii="Arial Narrow" w:hAnsi="Arial Narrow"/>
                <w:iCs/>
                <w:color w:val="0D0D0D" w:themeColor="text1" w:themeTint="F2"/>
                <w:sz w:val="18"/>
                <w:szCs w:val="18"/>
              </w:rPr>
              <w:t xml:space="preserve"> Políticos y de asuntos civiles</w:t>
            </w:r>
          </w:p>
        </w:tc>
        <w:tc>
          <w:tcPr>
            <w:tcW w:w="1836" w:type="dxa"/>
            <w:vAlign w:val="center"/>
          </w:tcPr>
          <w:p w14:paraId="24541294" w14:textId="77777777" w:rsidR="008058AD" w:rsidRPr="00857E33" w:rsidRDefault="008058AD" w:rsidP="00857E33">
            <w:pPr>
              <w:jc w:val="both"/>
              <w:rPr>
                <w:rFonts w:ascii="Arial Narrow" w:hAnsi="Arial Narrow"/>
                <w:iCs/>
                <w:color w:val="0D0D0D" w:themeColor="text1" w:themeTint="F2"/>
                <w:sz w:val="18"/>
                <w:szCs w:val="18"/>
              </w:rPr>
            </w:pPr>
            <w:r w:rsidRPr="00857E33">
              <w:rPr>
                <w:rFonts w:ascii="Arial Narrow" w:hAnsi="Arial Narrow"/>
                <w:iCs/>
                <w:color w:val="0D0D0D" w:themeColor="text1" w:themeTint="F2"/>
                <w:sz w:val="18"/>
                <w:szCs w:val="18"/>
              </w:rPr>
              <w:t>16- Tributación</w:t>
            </w:r>
          </w:p>
        </w:tc>
        <w:tc>
          <w:tcPr>
            <w:tcW w:w="2142" w:type="dxa"/>
            <w:vAlign w:val="center"/>
          </w:tcPr>
          <w:p w14:paraId="485984F1" w14:textId="77777777" w:rsidR="008058AD" w:rsidRPr="00857E33" w:rsidRDefault="008058AD" w:rsidP="00857E33">
            <w:pPr>
              <w:jc w:val="both"/>
              <w:rPr>
                <w:rFonts w:ascii="Arial Narrow" w:hAnsi="Arial Narrow"/>
                <w:iCs/>
                <w:color w:val="0D0D0D" w:themeColor="text1" w:themeTint="F2"/>
                <w:sz w:val="18"/>
                <w:szCs w:val="18"/>
              </w:rPr>
            </w:pPr>
            <w:r w:rsidRPr="00857E33">
              <w:rPr>
                <w:rFonts w:ascii="Arial Narrow" w:hAnsi="Arial Narrow"/>
                <w:iCs/>
                <w:color w:val="0D0D0D" w:themeColor="text1" w:themeTint="F2"/>
                <w:sz w:val="18"/>
                <w:szCs w:val="18"/>
              </w:rPr>
              <w:t>18- Temas Tributarios</w:t>
            </w:r>
          </w:p>
        </w:tc>
      </w:tr>
      <w:tr w:rsidR="008058AD" w:rsidRPr="00857E33" w14:paraId="005ECC1F" w14:textId="77777777" w:rsidTr="001B19BD">
        <w:trPr>
          <w:trHeight w:val="604"/>
        </w:trPr>
        <w:tc>
          <w:tcPr>
            <w:tcW w:w="1219" w:type="dxa"/>
            <w:vAlign w:val="center"/>
          </w:tcPr>
          <w:p w14:paraId="21D0670E" w14:textId="77777777" w:rsidR="008058AD" w:rsidRPr="00857E33" w:rsidRDefault="008058AD" w:rsidP="00857E33">
            <w:pPr>
              <w:jc w:val="both"/>
              <w:rPr>
                <w:rFonts w:ascii="Arial Narrow" w:hAnsi="Arial Narrow"/>
                <w:noProof/>
                <w:color w:val="0D0D0D" w:themeColor="text1" w:themeTint="F2"/>
                <w:sz w:val="18"/>
                <w:szCs w:val="18"/>
              </w:rPr>
            </w:pPr>
            <w:r w:rsidRPr="00857E33">
              <w:rPr>
                <w:rFonts w:ascii="Arial Narrow" w:hAnsi="Arial Narrow"/>
                <w:noProof/>
                <w:color w:val="0D0D0D" w:themeColor="text1" w:themeTint="F2"/>
                <w:sz w:val="18"/>
                <w:szCs w:val="18"/>
              </w:rPr>
              <w:t>80101500</w:t>
            </w:r>
          </w:p>
        </w:tc>
        <w:tc>
          <w:tcPr>
            <w:tcW w:w="1684" w:type="dxa"/>
            <w:vAlign w:val="center"/>
          </w:tcPr>
          <w:p w14:paraId="530E395C" w14:textId="77777777" w:rsidR="008058AD" w:rsidRPr="00857E33" w:rsidRDefault="008058AD" w:rsidP="00857E33">
            <w:pPr>
              <w:jc w:val="both"/>
              <w:rPr>
                <w:rFonts w:ascii="Arial Narrow" w:hAnsi="Arial Narrow"/>
                <w:color w:val="0D0D0D" w:themeColor="text1" w:themeTint="F2"/>
                <w:sz w:val="18"/>
                <w:szCs w:val="18"/>
              </w:rPr>
            </w:pPr>
            <w:r w:rsidRPr="00857E33">
              <w:rPr>
                <w:rFonts w:ascii="Arial Narrow" w:hAnsi="Arial Narrow"/>
                <w:color w:val="0D0D0D" w:themeColor="text1" w:themeTint="F2"/>
                <w:sz w:val="18"/>
                <w:szCs w:val="18"/>
              </w:rPr>
              <w:t>F. Servicios</w:t>
            </w:r>
          </w:p>
        </w:tc>
        <w:tc>
          <w:tcPr>
            <w:tcW w:w="3061" w:type="dxa"/>
            <w:vAlign w:val="center"/>
          </w:tcPr>
          <w:p w14:paraId="63BB5DE1" w14:textId="77777777" w:rsidR="008058AD" w:rsidRPr="00857E33" w:rsidRDefault="008058AD" w:rsidP="00857E33">
            <w:pPr>
              <w:jc w:val="both"/>
              <w:rPr>
                <w:rFonts w:ascii="Arial Narrow" w:hAnsi="Arial Narrow"/>
                <w:iCs/>
                <w:color w:val="0D0D0D" w:themeColor="text1" w:themeTint="F2"/>
                <w:sz w:val="18"/>
                <w:szCs w:val="18"/>
              </w:rPr>
            </w:pPr>
            <w:r w:rsidRPr="00857E33">
              <w:rPr>
                <w:rFonts w:ascii="Arial Narrow" w:hAnsi="Arial Narrow" w:cs="Arial"/>
                <w:color w:val="0D0D0D" w:themeColor="text1" w:themeTint="F2"/>
                <w:sz w:val="18"/>
                <w:szCs w:val="18"/>
              </w:rPr>
              <w:t>80 – Servicios de gestión, servicios profesionales de empresa y servicios administrativos</w:t>
            </w:r>
          </w:p>
        </w:tc>
        <w:tc>
          <w:tcPr>
            <w:tcW w:w="1836" w:type="dxa"/>
            <w:vAlign w:val="center"/>
          </w:tcPr>
          <w:p w14:paraId="260D6A50" w14:textId="77777777" w:rsidR="008058AD" w:rsidRPr="00857E33" w:rsidRDefault="008058AD" w:rsidP="00857E33">
            <w:pPr>
              <w:jc w:val="both"/>
              <w:rPr>
                <w:rFonts w:ascii="Arial Narrow" w:hAnsi="Arial Narrow"/>
                <w:iCs/>
                <w:color w:val="0D0D0D" w:themeColor="text1" w:themeTint="F2"/>
                <w:sz w:val="18"/>
                <w:szCs w:val="18"/>
              </w:rPr>
            </w:pPr>
            <w:r w:rsidRPr="00857E33">
              <w:rPr>
                <w:rFonts w:ascii="Arial Narrow" w:hAnsi="Arial Narrow" w:cs="Arial"/>
                <w:color w:val="0D0D0D" w:themeColor="text1" w:themeTint="F2"/>
                <w:sz w:val="18"/>
                <w:szCs w:val="18"/>
              </w:rPr>
              <w:t>10 – Servicios de asesoría de gestión</w:t>
            </w:r>
          </w:p>
        </w:tc>
        <w:tc>
          <w:tcPr>
            <w:tcW w:w="2142" w:type="dxa"/>
            <w:vAlign w:val="center"/>
          </w:tcPr>
          <w:p w14:paraId="6BB45647" w14:textId="77777777" w:rsidR="008058AD" w:rsidRPr="00857E33" w:rsidRDefault="008058AD" w:rsidP="00857E33">
            <w:pPr>
              <w:jc w:val="both"/>
              <w:rPr>
                <w:rFonts w:ascii="Arial Narrow" w:hAnsi="Arial Narrow"/>
                <w:iCs/>
                <w:color w:val="0D0D0D" w:themeColor="text1" w:themeTint="F2"/>
                <w:sz w:val="18"/>
                <w:szCs w:val="18"/>
              </w:rPr>
            </w:pPr>
            <w:r w:rsidRPr="00857E33">
              <w:rPr>
                <w:rFonts w:ascii="Arial Narrow" w:hAnsi="Arial Narrow" w:cs="Arial"/>
                <w:color w:val="0D0D0D" w:themeColor="text1" w:themeTint="F2"/>
                <w:sz w:val="18"/>
                <w:szCs w:val="18"/>
              </w:rPr>
              <w:t>15 – Servicios de consultoría de negocios y administración corporativa</w:t>
            </w:r>
            <w:r w:rsidRPr="00857E33">
              <w:rPr>
                <w:rFonts w:ascii="Arial Narrow" w:hAnsi="Arial Narrow"/>
                <w:iCs/>
                <w:color w:val="0D0D0D" w:themeColor="text1" w:themeTint="F2"/>
                <w:sz w:val="18"/>
                <w:szCs w:val="18"/>
              </w:rPr>
              <w:t xml:space="preserve"> </w:t>
            </w:r>
          </w:p>
        </w:tc>
      </w:tr>
    </w:tbl>
    <w:p w14:paraId="4A11369E" w14:textId="1FB6AB11" w:rsidR="009708B2" w:rsidRDefault="009708B2"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Identificación del Sector del servicio a contratar.</w:t>
      </w:r>
    </w:p>
    <w:p w14:paraId="69BFE450" w14:textId="583C62B1" w:rsidR="00DC00A2" w:rsidRPr="00857E33" w:rsidRDefault="00DC00A2"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Para realizar el análisis se tuvo en cuenta la Guía para la Elaboración de Estudios del Sector de la página Web de Colombia Compra Eficiente, donde se determina que la estructura mínima del análisis económico del sector al cual pertenece el servicio a contratar:</w:t>
      </w:r>
    </w:p>
    <w:p w14:paraId="01A6B35F" w14:textId="77777777" w:rsidR="00DC00A2" w:rsidRPr="005A2391" w:rsidRDefault="00DC00A2" w:rsidP="0069626B">
      <w:pPr>
        <w:pStyle w:val="Prrafodelista"/>
        <w:numPr>
          <w:ilvl w:val="0"/>
          <w:numId w:val="8"/>
        </w:numPr>
        <w:jc w:val="both"/>
        <w:rPr>
          <w:rFonts w:ascii="Arial" w:hAnsi="Arial" w:cs="Arial"/>
          <w:color w:val="0D0D0D" w:themeColor="text1" w:themeTint="F2"/>
          <w:sz w:val="22"/>
          <w:szCs w:val="22"/>
        </w:rPr>
      </w:pPr>
      <w:r w:rsidRPr="005A2391">
        <w:rPr>
          <w:rFonts w:ascii="Arial" w:hAnsi="Arial" w:cs="Arial"/>
          <w:color w:val="0D0D0D" w:themeColor="text1" w:themeTint="F2"/>
          <w:sz w:val="22"/>
          <w:szCs w:val="22"/>
        </w:rPr>
        <w:t xml:space="preserve">Análisis de los aspectos generales del sector  </w:t>
      </w:r>
    </w:p>
    <w:p w14:paraId="733C02F9" w14:textId="77777777" w:rsidR="00DC00A2" w:rsidRPr="005A2391" w:rsidRDefault="00DC00A2" w:rsidP="0069626B">
      <w:pPr>
        <w:pStyle w:val="Prrafodelista"/>
        <w:numPr>
          <w:ilvl w:val="0"/>
          <w:numId w:val="8"/>
        </w:numPr>
        <w:jc w:val="both"/>
        <w:rPr>
          <w:rFonts w:ascii="Arial" w:hAnsi="Arial" w:cs="Arial"/>
          <w:color w:val="0D0D0D" w:themeColor="text1" w:themeTint="F2"/>
          <w:sz w:val="22"/>
          <w:szCs w:val="22"/>
        </w:rPr>
      </w:pPr>
      <w:r w:rsidRPr="005A2391">
        <w:rPr>
          <w:rFonts w:ascii="Arial" w:hAnsi="Arial" w:cs="Arial"/>
          <w:color w:val="0D0D0D" w:themeColor="text1" w:themeTint="F2"/>
          <w:sz w:val="22"/>
          <w:szCs w:val="22"/>
        </w:rPr>
        <w:t xml:space="preserve">Estudio de la oferta. </w:t>
      </w:r>
    </w:p>
    <w:p w14:paraId="604B04E4" w14:textId="52E91DEC" w:rsidR="00DC00A2" w:rsidRDefault="00DC00A2" w:rsidP="0069626B">
      <w:pPr>
        <w:pStyle w:val="Prrafodelista"/>
        <w:numPr>
          <w:ilvl w:val="0"/>
          <w:numId w:val="8"/>
        </w:numPr>
        <w:jc w:val="both"/>
        <w:rPr>
          <w:rFonts w:ascii="Arial" w:hAnsi="Arial" w:cs="Arial"/>
          <w:color w:val="0D0D0D" w:themeColor="text1" w:themeTint="F2"/>
          <w:sz w:val="22"/>
          <w:szCs w:val="22"/>
        </w:rPr>
      </w:pPr>
      <w:r w:rsidRPr="005A2391">
        <w:rPr>
          <w:rFonts w:ascii="Arial" w:hAnsi="Arial" w:cs="Arial"/>
          <w:color w:val="0D0D0D" w:themeColor="text1" w:themeTint="F2"/>
          <w:sz w:val="22"/>
          <w:szCs w:val="22"/>
        </w:rPr>
        <w:t>Estudio de la demanda.</w:t>
      </w:r>
    </w:p>
    <w:p w14:paraId="542DD28E" w14:textId="77777777" w:rsidR="00A40F67" w:rsidRPr="005A2391" w:rsidRDefault="00A40F67" w:rsidP="00A40F67">
      <w:pPr>
        <w:pStyle w:val="Prrafodelista"/>
        <w:jc w:val="both"/>
        <w:rPr>
          <w:rFonts w:ascii="Arial" w:hAnsi="Arial" w:cs="Arial"/>
          <w:color w:val="0D0D0D" w:themeColor="text1" w:themeTint="F2"/>
          <w:sz w:val="22"/>
          <w:szCs w:val="22"/>
        </w:rPr>
      </w:pPr>
    </w:p>
    <w:p w14:paraId="39077C90" w14:textId="0FB8CD5E" w:rsidR="00DC00A2" w:rsidRPr="00A40F67" w:rsidRDefault="00DC00A2" w:rsidP="0069626B">
      <w:pPr>
        <w:pStyle w:val="Prrafodelista"/>
        <w:numPr>
          <w:ilvl w:val="0"/>
          <w:numId w:val="9"/>
        </w:numPr>
        <w:jc w:val="both"/>
        <w:rPr>
          <w:rFonts w:ascii="Arial" w:hAnsi="Arial" w:cs="Arial"/>
          <w:b/>
          <w:bCs/>
          <w:color w:val="0D0D0D" w:themeColor="text1" w:themeTint="F2"/>
        </w:rPr>
      </w:pPr>
      <w:r w:rsidRPr="00A40F67">
        <w:rPr>
          <w:rFonts w:ascii="Arial" w:hAnsi="Arial" w:cs="Arial"/>
          <w:b/>
          <w:bCs/>
          <w:color w:val="0D0D0D" w:themeColor="text1" w:themeTint="F2"/>
        </w:rPr>
        <w:t>Análisis Financiero de las empresas del sector</w:t>
      </w:r>
    </w:p>
    <w:p w14:paraId="1E444904" w14:textId="6D724F5B" w:rsidR="009708B2" w:rsidRPr="00857E33" w:rsidRDefault="009708B2" w:rsidP="00857E33">
      <w:pPr>
        <w:jc w:val="both"/>
        <w:rPr>
          <w:rFonts w:ascii="Arial" w:hAnsi="Arial" w:cs="Arial"/>
          <w:noProof/>
          <w:color w:val="0D0D0D" w:themeColor="text1" w:themeTint="F2"/>
          <w:sz w:val="22"/>
          <w:szCs w:val="22"/>
        </w:rPr>
      </w:pPr>
      <w:r w:rsidRPr="00857E33">
        <w:rPr>
          <w:rFonts w:ascii="Arial" w:hAnsi="Arial" w:cs="Arial"/>
          <w:b/>
          <w:noProof/>
          <w:color w:val="0D0D0D" w:themeColor="text1" w:themeTint="F2"/>
          <w:sz w:val="22"/>
          <w:szCs w:val="22"/>
        </w:rPr>
        <w:t>El DANE identifica  cinco (5) macrosectores econ</w:t>
      </w:r>
      <w:r w:rsidR="00376073" w:rsidRPr="00857E33">
        <w:rPr>
          <w:rFonts w:ascii="Arial" w:hAnsi="Arial" w:cs="Arial"/>
          <w:b/>
          <w:noProof/>
          <w:color w:val="0D0D0D" w:themeColor="text1" w:themeTint="F2"/>
          <w:sz w:val="22"/>
          <w:szCs w:val="22"/>
        </w:rPr>
        <w:t>ó</w:t>
      </w:r>
      <w:r w:rsidRPr="00857E33">
        <w:rPr>
          <w:rFonts w:ascii="Arial" w:hAnsi="Arial" w:cs="Arial"/>
          <w:b/>
          <w:noProof/>
          <w:color w:val="0D0D0D" w:themeColor="text1" w:themeTint="F2"/>
          <w:sz w:val="22"/>
          <w:szCs w:val="22"/>
        </w:rPr>
        <w:t>micos en la economia colombiana:</w:t>
      </w:r>
      <w:r w:rsidRPr="00857E33">
        <w:rPr>
          <w:rFonts w:ascii="Arial" w:hAnsi="Arial" w:cs="Arial"/>
          <w:noProof/>
          <w:color w:val="0D0D0D" w:themeColor="text1" w:themeTint="F2"/>
          <w:sz w:val="22"/>
          <w:szCs w:val="22"/>
        </w:rPr>
        <w:t xml:space="preserve"> Comercio, Industria, Servicios, Construcción y Transporte. Para el presente objeto, se aboradara el sector de </w:t>
      </w:r>
      <w:r w:rsidR="005F68A7" w:rsidRPr="00857E33">
        <w:rPr>
          <w:rFonts w:ascii="Arial" w:hAnsi="Arial" w:cs="Arial"/>
          <w:noProof/>
          <w:color w:val="0D0D0D" w:themeColor="text1" w:themeTint="F2"/>
          <w:sz w:val="22"/>
          <w:szCs w:val="22"/>
        </w:rPr>
        <w:t>Servicios financieros y profesionales</w:t>
      </w:r>
      <w:r w:rsidRPr="00857E33">
        <w:rPr>
          <w:rFonts w:ascii="Arial" w:hAnsi="Arial" w:cs="Arial"/>
          <w:noProof/>
          <w:color w:val="0D0D0D" w:themeColor="text1" w:themeTint="F2"/>
          <w:sz w:val="22"/>
          <w:szCs w:val="22"/>
        </w:rPr>
        <w:t xml:space="preserve"> y sus correspondientes subdivisiones.</w:t>
      </w:r>
    </w:p>
    <w:p w14:paraId="3CB1D7C6" w14:textId="77777777" w:rsidR="009708B2" w:rsidRPr="00857E33" w:rsidRDefault="009708B2" w:rsidP="00857E33">
      <w:pPr>
        <w:jc w:val="both"/>
        <w:rPr>
          <w:rFonts w:ascii="Arial" w:hAnsi="Arial" w:cs="Arial"/>
          <w:b/>
          <w:bCs/>
          <w:noProof/>
          <w:color w:val="0D0D0D" w:themeColor="text1" w:themeTint="F2"/>
          <w:sz w:val="22"/>
          <w:szCs w:val="22"/>
        </w:rPr>
      </w:pPr>
      <w:r w:rsidRPr="00857E33">
        <w:rPr>
          <w:rFonts w:ascii="Arial" w:hAnsi="Arial" w:cs="Arial"/>
          <w:b/>
          <w:bCs/>
          <w:noProof/>
          <w:color w:val="0D0D0D" w:themeColor="text1" w:themeTint="F2"/>
          <w:sz w:val="22"/>
          <w:szCs w:val="22"/>
        </w:rPr>
        <w:t>La economia nacional esta clasificada dentro de los siguientes macrosectores:</w:t>
      </w:r>
    </w:p>
    <w:tbl>
      <w:tblPr>
        <w:tblStyle w:val="Tablaconcuadrcula"/>
        <w:tblW w:w="9351" w:type="dxa"/>
        <w:jc w:val="center"/>
        <w:tblLook w:val="04A0" w:firstRow="1" w:lastRow="0" w:firstColumn="1" w:lastColumn="0" w:noHBand="0" w:noVBand="1"/>
      </w:tblPr>
      <w:tblGrid>
        <w:gridCol w:w="1838"/>
        <w:gridCol w:w="7513"/>
      </w:tblGrid>
      <w:tr w:rsidR="00857E33" w:rsidRPr="00857E33" w14:paraId="2212B511" w14:textId="77777777" w:rsidTr="00220D14">
        <w:trPr>
          <w:trHeight w:val="538"/>
          <w:jc w:val="center"/>
        </w:trPr>
        <w:tc>
          <w:tcPr>
            <w:tcW w:w="1838" w:type="dxa"/>
            <w:vAlign w:val="center"/>
          </w:tcPr>
          <w:p w14:paraId="0DAF9F0C" w14:textId="77777777" w:rsidR="009708B2" w:rsidRPr="00857E33" w:rsidRDefault="009708B2" w:rsidP="00857E33">
            <w:pPr>
              <w:jc w:val="both"/>
              <w:rPr>
                <w:rFonts w:ascii="Arial Narrow" w:hAnsi="Arial Narrow"/>
                <w:b/>
                <w:bCs/>
                <w:noProof/>
                <w:color w:val="0D0D0D" w:themeColor="text1" w:themeTint="F2"/>
                <w:sz w:val="20"/>
                <w:szCs w:val="20"/>
              </w:rPr>
            </w:pPr>
            <w:r w:rsidRPr="00857E33">
              <w:rPr>
                <w:rFonts w:ascii="Arial Narrow" w:hAnsi="Arial Narrow"/>
                <w:b/>
                <w:bCs/>
                <w:noProof/>
                <w:color w:val="0D0D0D" w:themeColor="text1" w:themeTint="F2"/>
                <w:sz w:val="20"/>
                <w:szCs w:val="20"/>
              </w:rPr>
              <w:t>SECTOR PRIMARIO</w:t>
            </w:r>
          </w:p>
        </w:tc>
        <w:tc>
          <w:tcPr>
            <w:tcW w:w="7513" w:type="dxa"/>
            <w:vAlign w:val="center"/>
          </w:tcPr>
          <w:p w14:paraId="25755A37" w14:textId="77777777" w:rsidR="009708B2" w:rsidRPr="00857E33" w:rsidRDefault="009708B2" w:rsidP="00857E33">
            <w:pPr>
              <w:jc w:val="both"/>
              <w:rPr>
                <w:rFonts w:ascii="Arial Narrow" w:hAnsi="Arial Narrow"/>
                <w:color w:val="0D0D0D" w:themeColor="text1" w:themeTint="F2"/>
                <w:sz w:val="20"/>
                <w:szCs w:val="20"/>
              </w:rPr>
            </w:pPr>
            <w:r w:rsidRPr="00857E33">
              <w:rPr>
                <w:rFonts w:ascii="Arial Narrow" w:hAnsi="Arial Narrow"/>
                <w:b/>
                <w:bCs/>
                <w:color w:val="0D0D0D" w:themeColor="text1" w:themeTint="F2"/>
                <w:sz w:val="20"/>
                <w:szCs w:val="20"/>
              </w:rPr>
              <w:t>Sector Agropecuario</w:t>
            </w:r>
            <w:r w:rsidRPr="00857E33">
              <w:rPr>
                <w:rFonts w:ascii="Arial Narrow" w:hAnsi="Arial Narrow"/>
                <w:color w:val="0D0D0D" w:themeColor="text1" w:themeTint="F2"/>
                <w:sz w:val="20"/>
                <w:szCs w:val="20"/>
              </w:rPr>
              <w:t xml:space="preserve">: Agricultura, silvicultura, y ganadería.  / </w:t>
            </w:r>
            <w:r w:rsidRPr="00857E33">
              <w:rPr>
                <w:rFonts w:ascii="Arial Narrow" w:hAnsi="Arial Narrow"/>
                <w:b/>
                <w:bCs/>
                <w:color w:val="0D0D0D" w:themeColor="text1" w:themeTint="F2"/>
                <w:sz w:val="20"/>
                <w:szCs w:val="20"/>
              </w:rPr>
              <w:t>Sector Minero.</w:t>
            </w:r>
          </w:p>
        </w:tc>
      </w:tr>
      <w:tr w:rsidR="00857E33" w:rsidRPr="00857E33" w14:paraId="281587EF" w14:textId="77777777" w:rsidTr="00220D14">
        <w:trPr>
          <w:trHeight w:val="538"/>
          <w:jc w:val="center"/>
        </w:trPr>
        <w:tc>
          <w:tcPr>
            <w:tcW w:w="1838" w:type="dxa"/>
            <w:shd w:val="clear" w:color="auto" w:fill="FFFFFF" w:themeFill="background1"/>
            <w:vAlign w:val="center"/>
          </w:tcPr>
          <w:p w14:paraId="42B912C9" w14:textId="77777777" w:rsidR="009708B2" w:rsidRPr="00857E33" w:rsidRDefault="009708B2" w:rsidP="00857E33">
            <w:pPr>
              <w:jc w:val="both"/>
              <w:rPr>
                <w:rFonts w:ascii="Arial Narrow" w:hAnsi="Arial Narrow"/>
                <w:b/>
                <w:bCs/>
                <w:noProof/>
                <w:color w:val="0D0D0D" w:themeColor="text1" w:themeTint="F2"/>
                <w:sz w:val="20"/>
                <w:szCs w:val="20"/>
              </w:rPr>
            </w:pPr>
            <w:r w:rsidRPr="00857E33">
              <w:rPr>
                <w:rFonts w:ascii="Arial Narrow" w:hAnsi="Arial Narrow"/>
                <w:b/>
                <w:bCs/>
                <w:noProof/>
                <w:color w:val="0D0D0D" w:themeColor="text1" w:themeTint="F2"/>
                <w:sz w:val="20"/>
                <w:szCs w:val="20"/>
              </w:rPr>
              <w:t>SECTOR SECUNDARIO</w:t>
            </w:r>
          </w:p>
        </w:tc>
        <w:tc>
          <w:tcPr>
            <w:tcW w:w="7513" w:type="dxa"/>
            <w:shd w:val="clear" w:color="auto" w:fill="FFFFFF" w:themeFill="background1"/>
            <w:vAlign w:val="center"/>
          </w:tcPr>
          <w:p w14:paraId="4CBA7489" w14:textId="216D4659" w:rsidR="009708B2" w:rsidRPr="00857E33" w:rsidRDefault="009708B2" w:rsidP="00857E33">
            <w:pPr>
              <w:jc w:val="both"/>
              <w:rPr>
                <w:rFonts w:ascii="Arial Narrow" w:hAnsi="Arial Narrow"/>
                <w:color w:val="0D0D0D" w:themeColor="text1" w:themeTint="F2"/>
                <w:sz w:val="20"/>
                <w:szCs w:val="20"/>
              </w:rPr>
            </w:pPr>
            <w:r w:rsidRPr="00857E33">
              <w:rPr>
                <w:rFonts w:ascii="Arial Narrow" w:hAnsi="Arial Narrow"/>
                <w:b/>
                <w:bCs/>
                <w:color w:val="0D0D0D" w:themeColor="text1" w:themeTint="F2"/>
                <w:sz w:val="20"/>
                <w:szCs w:val="20"/>
              </w:rPr>
              <w:t>Sector Industrial</w:t>
            </w:r>
            <w:r w:rsidRPr="00857E33">
              <w:rPr>
                <w:rFonts w:ascii="Arial Narrow" w:hAnsi="Arial Narrow"/>
                <w:color w:val="0D0D0D" w:themeColor="text1" w:themeTint="F2"/>
                <w:sz w:val="20"/>
                <w:szCs w:val="20"/>
              </w:rPr>
              <w:t>: Industria Textil, Industria manuf</w:t>
            </w:r>
            <w:r w:rsidR="00220D14" w:rsidRPr="00857E33">
              <w:rPr>
                <w:rFonts w:ascii="Arial Narrow" w:hAnsi="Arial Narrow"/>
                <w:color w:val="0D0D0D" w:themeColor="text1" w:themeTint="F2"/>
                <w:sz w:val="20"/>
                <w:szCs w:val="20"/>
              </w:rPr>
              <w:t xml:space="preserve">acturera, Industria </w:t>
            </w:r>
            <w:r w:rsidR="00E05215" w:rsidRPr="00857E33">
              <w:rPr>
                <w:rFonts w:ascii="Arial Narrow" w:hAnsi="Arial Narrow"/>
                <w:color w:val="0D0D0D" w:themeColor="text1" w:themeTint="F2"/>
                <w:sz w:val="20"/>
                <w:szCs w:val="20"/>
              </w:rPr>
              <w:t>Automotriz.</w:t>
            </w:r>
            <w:r w:rsidR="00E05215" w:rsidRPr="00857E33">
              <w:rPr>
                <w:rFonts w:ascii="Arial Narrow" w:hAnsi="Arial Narrow"/>
                <w:b/>
                <w:bCs/>
                <w:color w:val="0D0D0D" w:themeColor="text1" w:themeTint="F2"/>
                <w:sz w:val="20"/>
                <w:szCs w:val="20"/>
              </w:rPr>
              <w:t xml:space="preserve"> Sector</w:t>
            </w:r>
            <w:r w:rsidRPr="00857E33">
              <w:rPr>
                <w:rFonts w:ascii="Arial Narrow" w:hAnsi="Arial Narrow"/>
                <w:b/>
                <w:bCs/>
                <w:color w:val="0D0D0D" w:themeColor="text1" w:themeTint="F2"/>
                <w:sz w:val="20"/>
                <w:szCs w:val="20"/>
              </w:rPr>
              <w:t xml:space="preserve"> minero</w:t>
            </w:r>
            <w:r w:rsidRPr="00857E33">
              <w:rPr>
                <w:rFonts w:ascii="Arial Narrow" w:hAnsi="Arial Narrow"/>
                <w:color w:val="0D0D0D" w:themeColor="text1" w:themeTint="F2"/>
                <w:sz w:val="20"/>
                <w:szCs w:val="20"/>
              </w:rPr>
              <w:t xml:space="preserve">-energético /   </w:t>
            </w:r>
            <w:r w:rsidRPr="00857E33">
              <w:rPr>
                <w:rFonts w:ascii="Arial Narrow" w:hAnsi="Arial Narrow"/>
                <w:b/>
                <w:bCs/>
                <w:color w:val="0D0D0D" w:themeColor="text1" w:themeTint="F2"/>
                <w:sz w:val="20"/>
                <w:szCs w:val="20"/>
              </w:rPr>
              <w:t>Sector</w:t>
            </w:r>
            <w:r w:rsidRPr="00857E33">
              <w:rPr>
                <w:rFonts w:ascii="Arial Narrow" w:hAnsi="Arial Narrow"/>
                <w:color w:val="0D0D0D" w:themeColor="text1" w:themeTint="F2"/>
                <w:sz w:val="20"/>
                <w:szCs w:val="20"/>
              </w:rPr>
              <w:t xml:space="preserve"> Construcción</w:t>
            </w:r>
          </w:p>
        </w:tc>
      </w:tr>
      <w:tr w:rsidR="00857E33" w:rsidRPr="00857E33" w14:paraId="44CC6DEF" w14:textId="77777777" w:rsidTr="00220D14">
        <w:trPr>
          <w:trHeight w:val="538"/>
          <w:jc w:val="center"/>
        </w:trPr>
        <w:tc>
          <w:tcPr>
            <w:tcW w:w="1838" w:type="dxa"/>
            <w:shd w:val="clear" w:color="auto" w:fill="F9EAD9" w:themeFill="accent1" w:themeFillTint="66"/>
            <w:vAlign w:val="center"/>
          </w:tcPr>
          <w:p w14:paraId="5D0C9F55" w14:textId="77777777" w:rsidR="009708B2" w:rsidRPr="00857E33" w:rsidRDefault="009708B2" w:rsidP="00857E33">
            <w:pPr>
              <w:jc w:val="both"/>
              <w:rPr>
                <w:rFonts w:ascii="Arial Narrow" w:hAnsi="Arial Narrow"/>
                <w:b/>
                <w:bCs/>
                <w:color w:val="0D0D0D" w:themeColor="text1" w:themeTint="F2"/>
                <w:sz w:val="20"/>
                <w:szCs w:val="20"/>
              </w:rPr>
            </w:pPr>
            <w:r w:rsidRPr="00857E33">
              <w:rPr>
                <w:rFonts w:ascii="Arial Narrow" w:hAnsi="Arial Narrow"/>
                <w:b/>
                <w:bCs/>
                <w:color w:val="0D0D0D" w:themeColor="text1" w:themeTint="F2"/>
                <w:sz w:val="20"/>
                <w:szCs w:val="20"/>
              </w:rPr>
              <w:t>SECTOR TERCIARIO</w:t>
            </w:r>
          </w:p>
        </w:tc>
        <w:tc>
          <w:tcPr>
            <w:tcW w:w="7513" w:type="dxa"/>
            <w:shd w:val="clear" w:color="auto" w:fill="F9EAD9" w:themeFill="accent1" w:themeFillTint="66"/>
            <w:vAlign w:val="center"/>
          </w:tcPr>
          <w:p w14:paraId="484972F8" w14:textId="77777777" w:rsidR="009708B2" w:rsidRPr="00857E33" w:rsidRDefault="009708B2" w:rsidP="00857E33">
            <w:pPr>
              <w:jc w:val="both"/>
              <w:rPr>
                <w:rFonts w:ascii="Arial Narrow" w:hAnsi="Arial Narrow"/>
                <w:color w:val="0D0D0D" w:themeColor="text1" w:themeTint="F2"/>
                <w:sz w:val="20"/>
                <w:szCs w:val="20"/>
              </w:rPr>
            </w:pPr>
            <w:r w:rsidRPr="00857E33">
              <w:rPr>
                <w:rFonts w:ascii="Arial Narrow" w:hAnsi="Arial Narrow"/>
                <w:b/>
                <w:bCs/>
                <w:color w:val="0D0D0D" w:themeColor="text1" w:themeTint="F2"/>
                <w:sz w:val="20"/>
                <w:szCs w:val="20"/>
              </w:rPr>
              <w:t>Sector Servicios:</w:t>
            </w:r>
            <w:r w:rsidRPr="00857E33">
              <w:rPr>
                <w:rFonts w:ascii="Arial Narrow" w:hAnsi="Arial Narrow"/>
                <w:color w:val="0D0D0D" w:themeColor="text1" w:themeTint="F2"/>
                <w:sz w:val="20"/>
                <w:szCs w:val="20"/>
              </w:rPr>
              <w:t xml:space="preserve"> Servicios de comunicaciones inmobiliarios, comerciales, transporte, financieros, profesionales, turísticos y públicos</w:t>
            </w:r>
          </w:p>
        </w:tc>
      </w:tr>
    </w:tbl>
    <w:p w14:paraId="7A8028C4" w14:textId="77777777" w:rsidR="005A2391" w:rsidRDefault="005A2391" w:rsidP="00857E33">
      <w:pPr>
        <w:jc w:val="both"/>
        <w:rPr>
          <w:rFonts w:ascii="Arial" w:hAnsi="Arial" w:cs="Arial"/>
          <w:b/>
          <w:bCs/>
          <w:color w:val="0D0D0D" w:themeColor="text1" w:themeTint="F2"/>
          <w:sz w:val="22"/>
          <w:szCs w:val="22"/>
        </w:rPr>
      </w:pPr>
    </w:p>
    <w:p w14:paraId="6469B911" w14:textId="77777777" w:rsidR="005A2391" w:rsidRDefault="005A2391" w:rsidP="00857E33">
      <w:pPr>
        <w:jc w:val="both"/>
        <w:rPr>
          <w:rFonts w:ascii="Arial" w:hAnsi="Arial" w:cs="Arial"/>
          <w:b/>
          <w:bCs/>
          <w:color w:val="0D0D0D" w:themeColor="text1" w:themeTint="F2"/>
          <w:sz w:val="22"/>
          <w:szCs w:val="22"/>
        </w:rPr>
      </w:pPr>
    </w:p>
    <w:p w14:paraId="256C0E19" w14:textId="77777777" w:rsidR="005A2391" w:rsidRDefault="005A2391" w:rsidP="00857E33">
      <w:pPr>
        <w:jc w:val="both"/>
        <w:rPr>
          <w:rFonts w:ascii="Arial" w:hAnsi="Arial" w:cs="Arial"/>
          <w:b/>
          <w:bCs/>
          <w:color w:val="0D0D0D" w:themeColor="text1" w:themeTint="F2"/>
          <w:sz w:val="22"/>
          <w:szCs w:val="22"/>
        </w:rPr>
      </w:pPr>
    </w:p>
    <w:p w14:paraId="00F1858A" w14:textId="77777777" w:rsidR="005A2391" w:rsidRDefault="005A2391" w:rsidP="00857E33">
      <w:pPr>
        <w:jc w:val="both"/>
        <w:rPr>
          <w:rFonts w:ascii="Arial" w:hAnsi="Arial" w:cs="Arial"/>
          <w:b/>
          <w:bCs/>
          <w:color w:val="0D0D0D" w:themeColor="text1" w:themeTint="F2"/>
          <w:sz w:val="22"/>
          <w:szCs w:val="22"/>
        </w:rPr>
      </w:pPr>
    </w:p>
    <w:p w14:paraId="6A829C6D" w14:textId="3D65AED9" w:rsidR="00DC00A2" w:rsidRPr="00857E33" w:rsidRDefault="00DC00A2" w:rsidP="00857E33">
      <w:pPr>
        <w:jc w:val="both"/>
        <w:rPr>
          <w:rFonts w:ascii="Arial" w:hAnsi="Arial" w:cs="Arial"/>
          <w:noProof/>
          <w:color w:val="0D0D0D" w:themeColor="text1" w:themeTint="F2"/>
          <w:sz w:val="22"/>
          <w:szCs w:val="22"/>
        </w:rPr>
      </w:pPr>
      <w:r w:rsidRPr="00857E33">
        <w:rPr>
          <w:rFonts w:ascii="Arial" w:hAnsi="Arial" w:cs="Arial"/>
          <w:b/>
          <w:bCs/>
          <w:color w:val="0D0D0D" w:themeColor="text1" w:themeTint="F2"/>
          <w:sz w:val="22"/>
          <w:szCs w:val="22"/>
        </w:rPr>
        <w:lastRenderedPageBreak/>
        <w:t>Teniendo en cuenta lo anterior se identifica que el objeto de contratación se encuentra incluido dentro del sector de servicios financieros y de seguros (servicios de contabilidad y auditoría, servicios contables).</w:t>
      </w:r>
    </w:p>
    <w:tbl>
      <w:tblPr>
        <w:tblStyle w:val="Tablaconcuadrcula"/>
        <w:tblW w:w="0" w:type="auto"/>
        <w:jc w:val="center"/>
        <w:tblLook w:val="04A0" w:firstRow="1" w:lastRow="0" w:firstColumn="1" w:lastColumn="0" w:noHBand="0" w:noVBand="1"/>
      </w:tblPr>
      <w:tblGrid>
        <w:gridCol w:w="1570"/>
        <w:gridCol w:w="1256"/>
        <w:gridCol w:w="1979"/>
        <w:gridCol w:w="4937"/>
      </w:tblGrid>
      <w:tr w:rsidR="00857E33" w:rsidRPr="00857E33" w14:paraId="05148908" w14:textId="77777777" w:rsidTr="00225A13">
        <w:trPr>
          <w:trHeight w:val="1113"/>
          <w:jc w:val="center"/>
        </w:trPr>
        <w:tc>
          <w:tcPr>
            <w:tcW w:w="2826" w:type="dxa"/>
            <w:gridSpan w:val="2"/>
            <w:shd w:val="clear" w:color="auto" w:fill="FFFFFF" w:themeFill="background1"/>
            <w:vAlign w:val="center"/>
          </w:tcPr>
          <w:p w14:paraId="340B1958" w14:textId="77777777" w:rsidR="009708B2" w:rsidRPr="00857E33" w:rsidRDefault="009708B2" w:rsidP="00857E33">
            <w:pPr>
              <w:jc w:val="both"/>
              <w:rPr>
                <w:rFonts w:ascii="Arial Narrow" w:hAnsi="Arial Narrow"/>
                <w:b/>
                <w:bCs/>
                <w:noProof/>
                <w:color w:val="0D0D0D" w:themeColor="text1" w:themeTint="F2"/>
                <w:sz w:val="16"/>
                <w:szCs w:val="22"/>
              </w:rPr>
            </w:pPr>
            <w:r w:rsidRPr="00857E33">
              <w:rPr>
                <w:rFonts w:ascii="Arial Narrow" w:hAnsi="Arial Narrow"/>
                <w:noProof/>
                <w:color w:val="0D0D0D" w:themeColor="text1" w:themeTint="F2"/>
                <w:sz w:val="22"/>
                <w:szCs w:val="22"/>
                <w:lang w:val="es-CO" w:eastAsia="es-CO"/>
              </w:rPr>
              <w:drawing>
                <wp:inline distT="0" distB="0" distL="0" distR="0" wp14:anchorId="64395D84" wp14:editId="07C56EEB">
                  <wp:extent cx="1609725" cy="495300"/>
                  <wp:effectExtent l="19050" t="0" r="28575" b="171450"/>
                  <wp:docPr id="27" name="Imagen 27"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Logotipo, nombre de la empresa&#10;&#10;Descripción generada automáticamen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698" b="33290"/>
                          <a:stretch/>
                        </pic:blipFill>
                        <pic:spPr bwMode="auto">
                          <a:xfrm>
                            <a:off x="0" y="0"/>
                            <a:ext cx="1664085" cy="5120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c>
          <w:tcPr>
            <w:tcW w:w="6916" w:type="dxa"/>
            <w:gridSpan w:val="2"/>
            <w:shd w:val="clear" w:color="auto" w:fill="FFFFFF" w:themeFill="background1"/>
            <w:vAlign w:val="center"/>
          </w:tcPr>
          <w:p w14:paraId="28D817C4" w14:textId="77777777" w:rsidR="009708B2" w:rsidRPr="00857E33" w:rsidRDefault="009708B2" w:rsidP="00857E33">
            <w:pPr>
              <w:jc w:val="both"/>
              <w:rPr>
                <w:rFonts w:ascii="Arial Narrow" w:hAnsi="Arial Narrow"/>
                <w:b/>
                <w:bCs/>
                <w:color w:val="0D0D0D" w:themeColor="text1" w:themeTint="F2"/>
                <w:sz w:val="22"/>
                <w:szCs w:val="22"/>
              </w:rPr>
            </w:pPr>
            <w:r w:rsidRPr="00857E33">
              <w:rPr>
                <w:rFonts w:ascii="Arial Narrow" w:hAnsi="Arial Narrow"/>
                <w:b/>
                <w:bCs/>
                <w:color w:val="0D0D0D" w:themeColor="text1" w:themeTint="F2"/>
                <w:sz w:val="22"/>
                <w:szCs w:val="22"/>
              </w:rPr>
              <w:t>Clasificación Sectorial CIUU del Departamento Nacional de Estadística (DANE).</w:t>
            </w:r>
          </w:p>
        </w:tc>
      </w:tr>
      <w:tr w:rsidR="00857E33" w:rsidRPr="00857E33" w14:paraId="626F7FB9" w14:textId="77777777" w:rsidTr="009461FE">
        <w:trPr>
          <w:jc w:val="center"/>
        </w:trPr>
        <w:tc>
          <w:tcPr>
            <w:tcW w:w="1570" w:type="dxa"/>
            <w:shd w:val="clear" w:color="auto" w:fill="FFFFFF" w:themeFill="background1"/>
            <w:vAlign w:val="center"/>
          </w:tcPr>
          <w:p w14:paraId="7FD9AEAD" w14:textId="77777777" w:rsidR="009708B2" w:rsidRPr="00857E33" w:rsidRDefault="009708B2" w:rsidP="00857E33">
            <w:pPr>
              <w:jc w:val="both"/>
              <w:rPr>
                <w:rFonts w:ascii="Arial Narrow" w:hAnsi="Arial Narrow"/>
                <w:noProof/>
                <w:color w:val="0D0D0D" w:themeColor="text1" w:themeTint="F2"/>
                <w:sz w:val="22"/>
                <w:szCs w:val="22"/>
                <w:lang w:val="es-CO" w:eastAsia="es-CO"/>
              </w:rPr>
            </w:pPr>
            <w:r w:rsidRPr="00857E33">
              <w:rPr>
                <w:rFonts w:ascii="Arial Narrow" w:hAnsi="Arial Narrow"/>
                <w:b/>
                <w:bCs/>
                <w:noProof/>
                <w:color w:val="0D0D0D" w:themeColor="text1" w:themeTint="F2"/>
                <w:sz w:val="16"/>
                <w:szCs w:val="22"/>
              </w:rPr>
              <w:t>Macro- Sector</w:t>
            </w:r>
          </w:p>
        </w:tc>
        <w:tc>
          <w:tcPr>
            <w:tcW w:w="1256" w:type="dxa"/>
            <w:shd w:val="clear" w:color="auto" w:fill="FFFFFF" w:themeFill="background1"/>
            <w:vAlign w:val="center"/>
          </w:tcPr>
          <w:p w14:paraId="5D0F1A95" w14:textId="77777777" w:rsidR="009708B2" w:rsidRPr="00857E33" w:rsidRDefault="009708B2" w:rsidP="00857E33">
            <w:pPr>
              <w:jc w:val="both"/>
              <w:rPr>
                <w:rFonts w:ascii="Arial Narrow" w:hAnsi="Arial Narrow"/>
                <w:noProof/>
                <w:color w:val="0D0D0D" w:themeColor="text1" w:themeTint="F2"/>
                <w:sz w:val="22"/>
                <w:szCs w:val="22"/>
                <w:lang w:val="es-CO" w:eastAsia="es-CO"/>
              </w:rPr>
            </w:pPr>
            <w:r w:rsidRPr="00857E33">
              <w:rPr>
                <w:rFonts w:ascii="Arial Narrow" w:hAnsi="Arial Narrow"/>
                <w:b/>
                <w:bCs/>
                <w:noProof/>
                <w:color w:val="0D0D0D" w:themeColor="text1" w:themeTint="F2"/>
                <w:sz w:val="16"/>
                <w:szCs w:val="22"/>
              </w:rPr>
              <w:t>Sector</w:t>
            </w:r>
          </w:p>
        </w:tc>
        <w:tc>
          <w:tcPr>
            <w:tcW w:w="1979" w:type="dxa"/>
            <w:shd w:val="clear" w:color="auto" w:fill="FFFFFF" w:themeFill="background1"/>
            <w:vAlign w:val="center"/>
          </w:tcPr>
          <w:p w14:paraId="277BAA29" w14:textId="77777777" w:rsidR="009708B2" w:rsidRPr="00857E33" w:rsidRDefault="009708B2" w:rsidP="00857E33">
            <w:pPr>
              <w:jc w:val="both"/>
              <w:rPr>
                <w:rFonts w:ascii="Arial Narrow" w:hAnsi="Arial Narrow"/>
                <w:b/>
                <w:bCs/>
                <w:noProof/>
                <w:color w:val="0D0D0D" w:themeColor="text1" w:themeTint="F2"/>
                <w:sz w:val="16"/>
                <w:szCs w:val="22"/>
              </w:rPr>
            </w:pPr>
            <w:r w:rsidRPr="00857E33">
              <w:rPr>
                <w:rFonts w:ascii="Arial Narrow" w:hAnsi="Arial Narrow"/>
                <w:b/>
                <w:bCs/>
                <w:noProof/>
                <w:color w:val="0D0D0D" w:themeColor="text1" w:themeTint="F2"/>
                <w:sz w:val="16"/>
                <w:szCs w:val="22"/>
              </w:rPr>
              <w:t>Subsector</w:t>
            </w:r>
          </w:p>
        </w:tc>
        <w:tc>
          <w:tcPr>
            <w:tcW w:w="4937" w:type="dxa"/>
            <w:shd w:val="clear" w:color="auto" w:fill="FFFFFF" w:themeFill="background1"/>
            <w:vAlign w:val="center"/>
          </w:tcPr>
          <w:p w14:paraId="4E3BAD2D" w14:textId="77777777" w:rsidR="009708B2" w:rsidRPr="00857E33" w:rsidRDefault="009708B2" w:rsidP="00857E33">
            <w:pPr>
              <w:jc w:val="both"/>
              <w:rPr>
                <w:rFonts w:ascii="Arial Narrow" w:hAnsi="Arial Narrow"/>
                <w:b/>
                <w:bCs/>
                <w:noProof/>
                <w:color w:val="0D0D0D" w:themeColor="text1" w:themeTint="F2"/>
                <w:sz w:val="16"/>
                <w:szCs w:val="22"/>
              </w:rPr>
            </w:pPr>
            <w:r w:rsidRPr="00857E33">
              <w:rPr>
                <w:rFonts w:ascii="Arial Narrow" w:hAnsi="Arial Narrow"/>
                <w:b/>
                <w:bCs/>
                <w:noProof/>
                <w:color w:val="0D0D0D" w:themeColor="text1" w:themeTint="F2"/>
                <w:sz w:val="16"/>
                <w:szCs w:val="22"/>
              </w:rPr>
              <w:t>Descricpción</w:t>
            </w:r>
          </w:p>
        </w:tc>
      </w:tr>
      <w:tr w:rsidR="00857E33" w:rsidRPr="00857E33" w14:paraId="4058D2A0" w14:textId="77777777" w:rsidTr="009461FE">
        <w:trPr>
          <w:trHeight w:val="1550"/>
          <w:jc w:val="center"/>
        </w:trPr>
        <w:tc>
          <w:tcPr>
            <w:tcW w:w="1570" w:type="dxa"/>
            <w:vAlign w:val="center"/>
          </w:tcPr>
          <w:p w14:paraId="0529CAD8" w14:textId="7420060A" w:rsidR="00986736" w:rsidRPr="00857E33" w:rsidRDefault="00DE7C52" w:rsidP="00857E33">
            <w:pPr>
              <w:jc w:val="both"/>
              <w:rPr>
                <w:rFonts w:ascii="Arial Narrow" w:hAnsi="Arial Narrow"/>
                <w:b/>
                <w:noProof/>
                <w:color w:val="0D0D0D" w:themeColor="text1" w:themeTint="F2"/>
                <w:sz w:val="16"/>
                <w:szCs w:val="22"/>
              </w:rPr>
            </w:pPr>
            <w:r w:rsidRPr="00857E33">
              <w:rPr>
                <w:rFonts w:ascii="Arial Narrow" w:hAnsi="Arial Narrow"/>
                <w:b/>
                <w:noProof/>
                <w:color w:val="0D0D0D" w:themeColor="text1" w:themeTint="F2"/>
                <w:sz w:val="16"/>
                <w:szCs w:val="22"/>
              </w:rPr>
              <w:t>Actividades profesionales</w:t>
            </w:r>
            <w:r w:rsidR="00680EC7" w:rsidRPr="00857E33">
              <w:rPr>
                <w:rFonts w:ascii="Arial Narrow" w:hAnsi="Arial Narrow"/>
                <w:b/>
                <w:noProof/>
                <w:color w:val="0D0D0D" w:themeColor="text1" w:themeTint="F2"/>
                <w:sz w:val="16"/>
                <w:szCs w:val="22"/>
              </w:rPr>
              <w:t>, cientificas y técnicas</w:t>
            </w:r>
            <w:r w:rsidR="00FA3633" w:rsidRPr="00857E33">
              <w:rPr>
                <w:rFonts w:ascii="Arial Narrow" w:hAnsi="Arial Narrow"/>
                <w:b/>
                <w:noProof/>
                <w:color w:val="0D0D0D" w:themeColor="text1" w:themeTint="F2"/>
                <w:sz w:val="16"/>
                <w:szCs w:val="22"/>
              </w:rPr>
              <w:t xml:space="preserve"> (</w:t>
            </w:r>
            <w:r w:rsidR="00680EC7" w:rsidRPr="00857E33">
              <w:rPr>
                <w:rFonts w:ascii="Arial Narrow" w:hAnsi="Arial Narrow"/>
                <w:b/>
                <w:noProof/>
                <w:color w:val="0D0D0D" w:themeColor="text1" w:themeTint="F2"/>
                <w:sz w:val="16"/>
                <w:szCs w:val="22"/>
              </w:rPr>
              <w:t>M</w:t>
            </w:r>
            <w:r w:rsidR="00FA3633" w:rsidRPr="00857E33">
              <w:rPr>
                <w:rFonts w:ascii="Arial Narrow" w:hAnsi="Arial Narrow"/>
                <w:b/>
                <w:noProof/>
                <w:color w:val="0D0D0D" w:themeColor="text1" w:themeTint="F2"/>
                <w:sz w:val="16"/>
                <w:szCs w:val="22"/>
              </w:rPr>
              <w:t>)</w:t>
            </w:r>
          </w:p>
        </w:tc>
        <w:tc>
          <w:tcPr>
            <w:tcW w:w="1256" w:type="dxa"/>
            <w:vAlign w:val="center"/>
          </w:tcPr>
          <w:p w14:paraId="2F5786E7" w14:textId="02F0905B" w:rsidR="00986736" w:rsidRPr="00857E33" w:rsidRDefault="00680EC7" w:rsidP="00857E33">
            <w:pPr>
              <w:jc w:val="both"/>
              <w:rPr>
                <w:rFonts w:ascii="Arial Narrow" w:hAnsi="Arial Narrow"/>
                <w:noProof/>
                <w:color w:val="0D0D0D" w:themeColor="text1" w:themeTint="F2"/>
                <w:sz w:val="16"/>
                <w:szCs w:val="22"/>
              </w:rPr>
            </w:pPr>
            <w:r w:rsidRPr="00857E33">
              <w:rPr>
                <w:rFonts w:ascii="Arial Narrow" w:hAnsi="Arial Narrow"/>
                <w:noProof/>
                <w:color w:val="0D0D0D" w:themeColor="text1" w:themeTint="F2"/>
                <w:sz w:val="16"/>
                <w:szCs w:val="22"/>
              </w:rPr>
              <w:t>Actividades jurídicas y de contabilidad</w:t>
            </w:r>
            <w:r w:rsidR="00FA3633" w:rsidRPr="00857E33">
              <w:rPr>
                <w:rFonts w:ascii="Arial Narrow" w:hAnsi="Arial Narrow"/>
                <w:noProof/>
                <w:color w:val="0D0D0D" w:themeColor="text1" w:themeTint="F2"/>
                <w:sz w:val="16"/>
                <w:szCs w:val="22"/>
              </w:rPr>
              <w:t xml:space="preserve"> </w:t>
            </w:r>
          </w:p>
        </w:tc>
        <w:tc>
          <w:tcPr>
            <w:tcW w:w="1979" w:type="dxa"/>
            <w:vAlign w:val="center"/>
          </w:tcPr>
          <w:p w14:paraId="4BDF1BDE" w14:textId="73757F00" w:rsidR="00986736" w:rsidRPr="00857E33" w:rsidRDefault="00680EC7" w:rsidP="00857E33">
            <w:pPr>
              <w:jc w:val="both"/>
              <w:rPr>
                <w:rFonts w:ascii="Arial Narrow" w:hAnsi="Arial Narrow"/>
                <w:b/>
                <w:noProof/>
                <w:color w:val="0D0D0D" w:themeColor="text1" w:themeTint="F2"/>
                <w:sz w:val="16"/>
                <w:szCs w:val="22"/>
              </w:rPr>
            </w:pPr>
            <w:r w:rsidRPr="00857E33">
              <w:rPr>
                <w:rFonts w:ascii="Arial Narrow" w:hAnsi="Arial Narrow"/>
                <w:b/>
                <w:noProof/>
                <w:color w:val="0D0D0D" w:themeColor="text1" w:themeTint="F2"/>
                <w:sz w:val="16"/>
                <w:szCs w:val="22"/>
              </w:rPr>
              <w:t>M</w:t>
            </w:r>
            <w:r w:rsidR="00FA3633" w:rsidRPr="00857E33">
              <w:rPr>
                <w:rFonts w:ascii="Arial Narrow" w:hAnsi="Arial Narrow"/>
                <w:b/>
                <w:noProof/>
                <w:color w:val="0D0D0D" w:themeColor="text1" w:themeTint="F2"/>
                <w:sz w:val="16"/>
                <w:szCs w:val="22"/>
              </w:rPr>
              <w:t xml:space="preserve"> </w:t>
            </w:r>
            <w:r w:rsidRPr="00857E33">
              <w:rPr>
                <w:rFonts w:ascii="Arial Narrow" w:hAnsi="Arial Narrow"/>
                <w:b/>
                <w:noProof/>
                <w:color w:val="0D0D0D" w:themeColor="text1" w:themeTint="F2"/>
                <w:sz w:val="16"/>
                <w:szCs w:val="22"/>
              </w:rPr>
              <w:t>6920</w:t>
            </w:r>
            <w:r w:rsidR="00FA3633" w:rsidRPr="00857E33">
              <w:rPr>
                <w:rFonts w:ascii="Arial Narrow" w:hAnsi="Arial Narrow"/>
                <w:b/>
                <w:noProof/>
                <w:color w:val="0D0D0D" w:themeColor="text1" w:themeTint="F2"/>
                <w:sz w:val="16"/>
                <w:szCs w:val="22"/>
              </w:rPr>
              <w:t xml:space="preserve"> – </w:t>
            </w:r>
            <w:r w:rsidRPr="00857E33">
              <w:rPr>
                <w:rFonts w:ascii="Arial Narrow" w:hAnsi="Arial Narrow"/>
                <w:b/>
                <w:noProof/>
                <w:color w:val="0D0D0D" w:themeColor="text1" w:themeTint="F2"/>
                <w:sz w:val="16"/>
                <w:szCs w:val="22"/>
              </w:rPr>
              <w:t xml:space="preserve">Actividades de contabilidad, teneduria de libros, auditoría </w:t>
            </w:r>
            <w:r w:rsidR="00A83F71" w:rsidRPr="00857E33">
              <w:rPr>
                <w:rFonts w:ascii="Arial Narrow" w:hAnsi="Arial Narrow"/>
                <w:b/>
                <w:noProof/>
                <w:color w:val="0D0D0D" w:themeColor="text1" w:themeTint="F2"/>
                <w:sz w:val="16"/>
                <w:szCs w:val="22"/>
              </w:rPr>
              <w:t>financiera y asesoria tributaria.</w:t>
            </w:r>
          </w:p>
        </w:tc>
        <w:tc>
          <w:tcPr>
            <w:tcW w:w="4937" w:type="dxa"/>
            <w:vAlign w:val="center"/>
          </w:tcPr>
          <w:p w14:paraId="493CE638" w14:textId="2678DE99" w:rsidR="00986736" w:rsidRPr="00857E33" w:rsidRDefault="00DE7C52" w:rsidP="00857E33">
            <w:pPr>
              <w:jc w:val="both"/>
              <w:rPr>
                <w:rFonts w:ascii="Arial Narrow" w:eastAsia="Times New Roman" w:hAnsi="Arial Narrow" w:cs="Helvetica"/>
                <w:color w:val="0D0D0D" w:themeColor="text1" w:themeTint="F2"/>
                <w:sz w:val="18"/>
                <w:szCs w:val="18"/>
                <w:lang w:val="es-CO" w:eastAsia="es-CO"/>
              </w:rPr>
            </w:pPr>
            <w:r w:rsidRPr="00857E33">
              <w:rPr>
                <w:rFonts w:ascii="Arial Narrow" w:hAnsi="Arial Narrow"/>
                <w:color w:val="0D0D0D" w:themeColor="text1" w:themeTint="F2"/>
                <w:sz w:val="18"/>
                <w:szCs w:val="18"/>
                <w:shd w:val="clear" w:color="auto" w:fill="FFFFFF"/>
              </w:rPr>
              <w:t> El registro contable de transacciones comerciales de empresas y otras entidades.</w:t>
            </w:r>
            <w:r w:rsidRPr="00857E33">
              <w:rPr>
                <w:rFonts w:ascii="Arial Narrow" w:hAnsi="Arial Narrow"/>
                <w:color w:val="0D0D0D" w:themeColor="text1" w:themeTint="F2"/>
                <w:sz w:val="18"/>
                <w:szCs w:val="18"/>
              </w:rPr>
              <w:br/>
            </w:r>
            <w:r w:rsidRPr="00857E33">
              <w:rPr>
                <w:rFonts w:ascii="Arial Narrow" w:hAnsi="Arial Narrow"/>
                <w:color w:val="0D0D0D" w:themeColor="text1" w:themeTint="F2"/>
                <w:sz w:val="18"/>
                <w:szCs w:val="18"/>
              </w:rPr>
              <w:br/>
            </w:r>
            <w:r w:rsidRPr="00857E33">
              <w:rPr>
                <w:rFonts w:ascii="Arial Narrow" w:hAnsi="Arial Narrow"/>
                <w:color w:val="0D0D0D" w:themeColor="text1" w:themeTint="F2"/>
                <w:sz w:val="18"/>
                <w:szCs w:val="18"/>
                <w:shd w:val="clear" w:color="auto" w:fill="FFFFFF"/>
              </w:rPr>
              <w:t>• La preparación o auditoría de los estados financieros.</w:t>
            </w:r>
            <w:r w:rsidRPr="00857E33">
              <w:rPr>
                <w:rFonts w:ascii="Arial Narrow" w:hAnsi="Arial Narrow"/>
                <w:color w:val="0D0D0D" w:themeColor="text1" w:themeTint="F2"/>
                <w:sz w:val="18"/>
                <w:szCs w:val="18"/>
              </w:rPr>
              <w:br/>
            </w:r>
            <w:r w:rsidRPr="00857E33">
              <w:rPr>
                <w:rFonts w:ascii="Arial Narrow" w:hAnsi="Arial Narrow"/>
                <w:color w:val="0D0D0D" w:themeColor="text1" w:themeTint="F2"/>
                <w:sz w:val="18"/>
                <w:szCs w:val="18"/>
              </w:rPr>
              <w:br/>
            </w:r>
            <w:r w:rsidRPr="00857E33">
              <w:rPr>
                <w:rFonts w:ascii="Arial Narrow" w:hAnsi="Arial Narrow"/>
                <w:color w:val="0D0D0D" w:themeColor="text1" w:themeTint="F2"/>
                <w:sz w:val="18"/>
                <w:szCs w:val="18"/>
                <w:shd w:val="clear" w:color="auto" w:fill="FFFFFF"/>
              </w:rPr>
              <w:t>• El procesamiento y liquidación de nómina.</w:t>
            </w:r>
            <w:r w:rsidRPr="00857E33">
              <w:rPr>
                <w:rFonts w:ascii="Arial Narrow" w:hAnsi="Arial Narrow"/>
                <w:color w:val="0D0D0D" w:themeColor="text1" w:themeTint="F2"/>
                <w:sz w:val="18"/>
                <w:szCs w:val="18"/>
              </w:rPr>
              <w:br/>
            </w:r>
            <w:r w:rsidRPr="00857E33">
              <w:rPr>
                <w:rFonts w:ascii="Arial Narrow" w:hAnsi="Arial Narrow"/>
                <w:color w:val="0D0D0D" w:themeColor="text1" w:themeTint="F2"/>
                <w:sz w:val="18"/>
                <w:szCs w:val="18"/>
              </w:rPr>
              <w:br/>
            </w:r>
            <w:r w:rsidRPr="00857E33">
              <w:rPr>
                <w:rFonts w:ascii="Arial Narrow" w:hAnsi="Arial Narrow"/>
                <w:color w:val="0D0D0D" w:themeColor="text1" w:themeTint="F2"/>
                <w:sz w:val="18"/>
                <w:szCs w:val="18"/>
                <w:shd w:val="clear" w:color="auto" w:fill="FFFFFF"/>
              </w:rPr>
              <w:t>• La certificación de los estados financieros.</w:t>
            </w:r>
            <w:r w:rsidRPr="00857E33">
              <w:rPr>
                <w:rFonts w:ascii="Arial Narrow" w:hAnsi="Arial Narrow"/>
                <w:color w:val="0D0D0D" w:themeColor="text1" w:themeTint="F2"/>
                <w:sz w:val="18"/>
                <w:szCs w:val="18"/>
              </w:rPr>
              <w:br/>
            </w:r>
            <w:r w:rsidRPr="00857E33">
              <w:rPr>
                <w:rFonts w:ascii="Arial Narrow" w:hAnsi="Arial Narrow"/>
                <w:color w:val="0D0D0D" w:themeColor="text1" w:themeTint="F2"/>
                <w:sz w:val="18"/>
                <w:szCs w:val="18"/>
              </w:rPr>
              <w:br/>
            </w:r>
            <w:r w:rsidRPr="00857E33">
              <w:rPr>
                <w:rFonts w:ascii="Arial Narrow" w:hAnsi="Arial Narrow"/>
                <w:color w:val="0D0D0D" w:themeColor="text1" w:themeTint="F2"/>
                <w:sz w:val="18"/>
                <w:szCs w:val="18"/>
                <w:shd w:val="clear" w:color="auto" w:fill="FFFFFF"/>
              </w:rPr>
              <w:t>• La preparación de declaraciones tributarias y de impuestos (como declaraciones de renta, patrimonio e IVA, entre otros) de personas naturales y jurídicas.</w:t>
            </w:r>
            <w:r w:rsidRPr="00857E33">
              <w:rPr>
                <w:rFonts w:ascii="Arial Narrow" w:hAnsi="Arial Narrow"/>
                <w:color w:val="0D0D0D" w:themeColor="text1" w:themeTint="F2"/>
                <w:sz w:val="18"/>
                <w:szCs w:val="18"/>
              </w:rPr>
              <w:br/>
            </w:r>
            <w:r w:rsidRPr="00857E33">
              <w:rPr>
                <w:rFonts w:ascii="Arial Narrow" w:hAnsi="Arial Narrow"/>
                <w:color w:val="0D0D0D" w:themeColor="text1" w:themeTint="F2"/>
                <w:sz w:val="18"/>
                <w:szCs w:val="18"/>
              </w:rPr>
              <w:br/>
            </w:r>
            <w:r w:rsidRPr="00857E33">
              <w:rPr>
                <w:rFonts w:ascii="Arial Narrow" w:hAnsi="Arial Narrow"/>
                <w:color w:val="0D0D0D" w:themeColor="text1" w:themeTint="F2"/>
                <w:sz w:val="18"/>
                <w:szCs w:val="18"/>
                <w:shd w:val="clear" w:color="auto" w:fill="FFFFFF"/>
              </w:rPr>
              <w:t>• Las actividades de asesoramiento y representación de clientes ante las autoridades tributarias.</w:t>
            </w:r>
            <w:r w:rsidR="004748AD" w:rsidRPr="00857E33">
              <w:rPr>
                <w:rFonts w:ascii="Arial Narrow" w:hAnsi="Arial Narrow"/>
                <w:color w:val="0D0D0D" w:themeColor="text1" w:themeTint="F2"/>
                <w:sz w:val="18"/>
                <w:szCs w:val="18"/>
              </w:rPr>
              <w:br/>
            </w:r>
          </w:p>
        </w:tc>
      </w:tr>
    </w:tbl>
    <w:p w14:paraId="239D8D0E" w14:textId="77777777" w:rsidR="00A40F67" w:rsidRDefault="00A40F67" w:rsidP="00857E33">
      <w:pPr>
        <w:jc w:val="both"/>
        <w:rPr>
          <w:rFonts w:ascii="Arial Narrow" w:hAnsi="Arial Narrow"/>
          <w:b/>
          <w:bCs/>
          <w:color w:val="0D0D0D" w:themeColor="text1" w:themeTint="F2"/>
        </w:rPr>
      </w:pPr>
    </w:p>
    <w:p w14:paraId="7389E88B" w14:textId="7CF37A08" w:rsidR="006445E7" w:rsidRPr="00857E33" w:rsidRDefault="006445E7" w:rsidP="00857E33">
      <w:pPr>
        <w:jc w:val="both"/>
        <w:rPr>
          <w:rFonts w:cstheme="minorHAnsi"/>
          <w:b/>
          <w:bCs/>
          <w:color w:val="0D0D0D" w:themeColor="text1" w:themeTint="F2"/>
          <w:sz w:val="22"/>
          <w:szCs w:val="22"/>
        </w:rPr>
      </w:pPr>
      <w:r w:rsidRPr="00857E33">
        <w:rPr>
          <w:rFonts w:ascii="Arial Narrow" w:hAnsi="Arial Narrow"/>
          <w:b/>
          <w:bCs/>
          <w:color w:val="0D0D0D" w:themeColor="text1" w:themeTint="F2"/>
        </w:rPr>
        <w:t>2</w:t>
      </w:r>
      <w:r w:rsidRPr="00857E33">
        <w:rPr>
          <w:rFonts w:ascii="Arial" w:hAnsi="Arial" w:cs="Arial"/>
          <w:b/>
          <w:bCs/>
          <w:color w:val="0D0D0D" w:themeColor="text1" w:themeTint="F2"/>
          <w:sz w:val="22"/>
          <w:szCs w:val="22"/>
        </w:rPr>
        <w:t>.</w:t>
      </w:r>
      <w:r w:rsidRPr="00857E33">
        <w:rPr>
          <w:rFonts w:cstheme="minorHAnsi"/>
          <w:b/>
          <w:bCs/>
          <w:color w:val="0D0D0D" w:themeColor="text1" w:themeTint="F2"/>
          <w:sz w:val="22"/>
          <w:szCs w:val="22"/>
        </w:rPr>
        <w:t>1 Análisis de las condiciones Económicas del Sector servicios.</w:t>
      </w:r>
    </w:p>
    <w:p w14:paraId="7265E8E3" w14:textId="77777777" w:rsidR="00DC00A2" w:rsidRPr="00857E33" w:rsidRDefault="00DC00A2" w:rsidP="00857E33">
      <w:pPr>
        <w:jc w:val="both"/>
        <w:rPr>
          <w:rFonts w:cstheme="minorHAnsi"/>
          <w:b/>
          <w:color w:val="0D0D0D" w:themeColor="text1" w:themeTint="F2"/>
          <w:sz w:val="22"/>
          <w:szCs w:val="22"/>
        </w:rPr>
      </w:pPr>
      <w:r w:rsidRPr="00857E33">
        <w:rPr>
          <w:rFonts w:cstheme="minorHAnsi"/>
          <w:b/>
          <w:color w:val="0D0D0D" w:themeColor="text1" w:themeTint="F2"/>
          <w:sz w:val="22"/>
          <w:szCs w:val="22"/>
        </w:rPr>
        <w:t>Indicadores Macroeconómicos relevantes</w:t>
      </w:r>
    </w:p>
    <w:p w14:paraId="4AA43810" w14:textId="26BE4CE5" w:rsidR="00DC00A2" w:rsidRPr="00857E33" w:rsidRDefault="00DC00A2" w:rsidP="00857E33">
      <w:pPr>
        <w:jc w:val="both"/>
        <w:rPr>
          <w:rFonts w:cstheme="minorHAnsi"/>
          <w:bCs/>
          <w:color w:val="0D0D0D" w:themeColor="text1" w:themeTint="F2"/>
          <w:sz w:val="22"/>
          <w:szCs w:val="22"/>
        </w:rPr>
      </w:pPr>
      <w:r w:rsidRPr="00857E33">
        <w:rPr>
          <w:rFonts w:cstheme="minorHAnsi"/>
          <w:bCs/>
          <w:color w:val="0D0D0D" w:themeColor="text1" w:themeTint="F2"/>
          <w:sz w:val="22"/>
          <w:szCs w:val="22"/>
        </w:rPr>
        <w:t xml:space="preserve">El objeto para contratar por </w:t>
      </w:r>
      <w:r w:rsidR="001D0F4C" w:rsidRPr="00857E33">
        <w:rPr>
          <w:rFonts w:cstheme="minorHAnsi"/>
          <w:bCs/>
          <w:color w:val="0D0D0D" w:themeColor="text1" w:themeTint="F2"/>
          <w:sz w:val="22"/>
          <w:szCs w:val="22"/>
        </w:rPr>
        <w:t xml:space="preserve">La Empresa De Vivienda De Antioquia </w:t>
      </w:r>
      <w:r w:rsidR="00225A13" w:rsidRPr="00857E33">
        <w:rPr>
          <w:rFonts w:cstheme="minorHAnsi"/>
          <w:bCs/>
          <w:color w:val="0D0D0D" w:themeColor="text1" w:themeTint="F2"/>
          <w:sz w:val="22"/>
          <w:szCs w:val="22"/>
        </w:rPr>
        <w:t>VIVA</w:t>
      </w:r>
      <w:r w:rsidR="001D0F4C" w:rsidRPr="00857E33">
        <w:rPr>
          <w:rFonts w:cstheme="minorHAnsi"/>
          <w:bCs/>
          <w:color w:val="0D0D0D" w:themeColor="text1" w:themeTint="F2"/>
          <w:sz w:val="22"/>
          <w:szCs w:val="22"/>
        </w:rPr>
        <w:t xml:space="preserve"> corresponde</w:t>
      </w:r>
      <w:r w:rsidRPr="00857E33">
        <w:rPr>
          <w:rFonts w:cstheme="minorHAnsi"/>
          <w:bCs/>
          <w:color w:val="0D0D0D" w:themeColor="text1" w:themeTint="F2"/>
          <w:sz w:val="22"/>
          <w:szCs w:val="22"/>
        </w:rPr>
        <w:t xml:space="preserve"> al sector servicios, (sector terciario) entendido como actividades de comercio al por mayor y al por menor y de servicios de ingeniería eléctrica. </w:t>
      </w:r>
      <w:r w:rsidRPr="00857E33">
        <w:rPr>
          <w:rFonts w:cstheme="minorHAnsi"/>
          <w:b/>
          <w:bCs/>
          <w:color w:val="0D0D0D" w:themeColor="text1" w:themeTint="F2"/>
          <w:sz w:val="22"/>
          <w:szCs w:val="22"/>
        </w:rPr>
        <w:t xml:space="preserve">Es importante conocer el contexto económico en el cual los potenciales proveedores desarrollan su actividad. </w:t>
      </w:r>
      <w:r w:rsidRPr="00857E33">
        <w:rPr>
          <w:rFonts w:cstheme="minorHAnsi"/>
          <w:bCs/>
          <w:color w:val="0D0D0D" w:themeColor="text1" w:themeTint="F2"/>
          <w:sz w:val="22"/>
          <w:szCs w:val="22"/>
        </w:rPr>
        <w:t>Las condiciones económicas de este sector pueden ser descritas a través de los siguientes indicadores macroeconómicos:</w:t>
      </w:r>
    </w:p>
    <w:p w14:paraId="1907915C" w14:textId="6E390735" w:rsidR="00DC00A2" w:rsidRPr="00857E33" w:rsidRDefault="00DC00A2" w:rsidP="00857E33">
      <w:pPr>
        <w:jc w:val="both"/>
        <w:rPr>
          <w:rFonts w:cstheme="minorHAnsi"/>
          <w:b/>
          <w:color w:val="0D0D0D" w:themeColor="text1" w:themeTint="F2"/>
          <w:sz w:val="22"/>
          <w:szCs w:val="22"/>
        </w:rPr>
      </w:pPr>
      <w:r w:rsidRPr="00857E33">
        <w:rPr>
          <w:rFonts w:cstheme="minorHAnsi"/>
          <w:bCs/>
          <w:color w:val="0D0D0D" w:themeColor="text1" w:themeTint="F2"/>
          <w:sz w:val="22"/>
          <w:szCs w:val="22"/>
        </w:rPr>
        <w:t xml:space="preserve"> </w:t>
      </w:r>
      <w:r w:rsidRPr="00857E33">
        <w:rPr>
          <w:rFonts w:cstheme="minorHAnsi"/>
          <w:b/>
          <w:color w:val="0D0D0D" w:themeColor="text1" w:themeTint="F2"/>
          <w:sz w:val="22"/>
          <w:szCs w:val="22"/>
        </w:rPr>
        <w:t>Producto Interno Bruto- PIB</w:t>
      </w:r>
    </w:p>
    <w:p w14:paraId="52603E34" w14:textId="77777777" w:rsidR="00DC00A2" w:rsidRPr="00857E33" w:rsidRDefault="00DC00A2" w:rsidP="00857E33">
      <w:pPr>
        <w:jc w:val="both"/>
        <w:rPr>
          <w:rFonts w:cstheme="minorHAnsi"/>
          <w:color w:val="0D0D0D" w:themeColor="text1" w:themeTint="F2"/>
          <w:sz w:val="22"/>
          <w:szCs w:val="22"/>
        </w:rPr>
      </w:pPr>
      <w:r w:rsidRPr="00857E33">
        <w:rPr>
          <w:rFonts w:cstheme="minorHAnsi"/>
          <w:color w:val="0D0D0D" w:themeColor="text1" w:themeTint="F2"/>
          <w:sz w:val="22"/>
          <w:szCs w:val="22"/>
        </w:rPr>
        <w:t>El Producto Interno Bruto (PIB) es un indicador que mide el nivel de producción (en bienes) y ventas (en servicios) valorados en precios monetarios de moneda nacional en un periodo de tiempo determinado. Este indicador es calculado periódicamente por el DANE, entidad que ofrece resultados de este indicador para la economía nacional y para cada uno de los sectores que la componen.</w:t>
      </w:r>
    </w:p>
    <w:p w14:paraId="513F2B2E" w14:textId="77777777" w:rsidR="00DC00A2" w:rsidRPr="00857E33" w:rsidRDefault="00DC00A2" w:rsidP="00857E33">
      <w:pPr>
        <w:jc w:val="both"/>
        <w:rPr>
          <w:rFonts w:cstheme="minorHAnsi"/>
          <w:color w:val="0D0D0D" w:themeColor="text1" w:themeTint="F2"/>
          <w:sz w:val="22"/>
          <w:szCs w:val="22"/>
        </w:rPr>
      </w:pPr>
      <w:r w:rsidRPr="00857E33">
        <w:rPr>
          <w:rFonts w:cstheme="minorHAnsi"/>
          <w:b/>
          <w:color w:val="0D0D0D" w:themeColor="text1" w:themeTint="F2"/>
          <w:sz w:val="22"/>
          <w:szCs w:val="22"/>
        </w:rPr>
        <w:t>Nivel Nacional:</w:t>
      </w:r>
      <w:r w:rsidRPr="00857E33">
        <w:rPr>
          <w:rFonts w:cstheme="minorHAnsi"/>
          <w:color w:val="0D0D0D" w:themeColor="text1" w:themeTint="F2"/>
          <w:sz w:val="22"/>
          <w:szCs w:val="22"/>
        </w:rPr>
        <w:t xml:space="preserve"> En el cuarto trimestre de 2021, el Producto Interno Bruto, en su serie original, crece 10,8% respecto al mismo periodo de 2020, lo que evidencia un incremento en la producción y venta de bienes y servicios en Colombia</w:t>
      </w:r>
    </w:p>
    <w:p w14:paraId="7F6858D3" w14:textId="77777777" w:rsidR="00DC00A2" w:rsidRPr="00857E33" w:rsidRDefault="00DC00A2" w:rsidP="00857E33">
      <w:pPr>
        <w:jc w:val="both"/>
        <w:rPr>
          <w:rFonts w:cstheme="minorHAnsi"/>
          <w:color w:val="0D0D0D" w:themeColor="text1" w:themeTint="F2"/>
          <w:sz w:val="22"/>
          <w:szCs w:val="22"/>
        </w:rPr>
      </w:pPr>
    </w:p>
    <w:p w14:paraId="1E74657B" w14:textId="59189359" w:rsidR="00DC00A2" w:rsidRPr="00EB004D" w:rsidRDefault="00DC00A2" w:rsidP="009D18BB">
      <w:pPr>
        <w:rPr>
          <w:rFonts w:ascii="Arial Narrow" w:hAnsi="Arial Narrow"/>
          <w:sz w:val="22"/>
          <w:szCs w:val="22"/>
        </w:rPr>
      </w:pPr>
      <w:r w:rsidRPr="00E27355">
        <w:rPr>
          <w:noProof/>
          <w:lang w:val="es-CO" w:eastAsia="es-CO"/>
        </w:rPr>
        <w:lastRenderedPageBreak/>
        <w:drawing>
          <wp:inline distT="0" distB="0" distL="0" distR="0" wp14:anchorId="43BF5A73" wp14:editId="5FA2E3BC">
            <wp:extent cx="5715000" cy="2371725"/>
            <wp:effectExtent l="0" t="0" r="0" b="9525"/>
            <wp:docPr id="46" name="Imagen 46"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cala de tiempo&#10;&#10;Descripción generada automáticamente"/>
                    <pic:cNvPicPr/>
                  </pic:nvPicPr>
                  <pic:blipFill>
                    <a:blip r:embed="rId12"/>
                    <a:stretch>
                      <a:fillRect/>
                    </a:stretch>
                  </pic:blipFill>
                  <pic:spPr>
                    <a:xfrm>
                      <a:off x="0" y="0"/>
                      <a:ext cx="5742740" cy="2383237"/>
                    </a:xfrm>
                    <a:prstGeom prst="rect">
                      <a:avLst/>
                    </a:prstGeom>
                  </pic:spPr>
                </pic:pic>
              </a:graphicData>
            </a:graphic>
          </wp:inline>
        </w:drawing>
      </w:r>
    </w:p>
    <w:p w14:paraId="3CF2B3C9" w14:textId="08F9DD2F" w:rsidR="00532A72" w:rsidRPr="00857E33" w:rsidRDefault="00532A72" w:rsidP="00857E33">
      <w:pPr>
        <w:jc w:val="both"/>
        <w:rPr>
          <w:rFonts w:cstheme="minorHAnsi"/>
          <w:color w:val="0D0D0D" w:themeColor="text1" w:themeTint="F2"/>
          <w:sz w:val="22"/>
          <w:szCs w:val="22"/>
        </w:rPr>
      </w:pPr>
      <w:r w:rsidRPr="00857E33">
        <w:rPr>
          <w:rFonts w:cstheme="minorHAnsi"/>
          <w:color w:val="0D0D0D" w:themeColor="text1" w:themeTint="F2"/>
          <w:sz w:val="22"/>
          <w:szCs w:val="22"/>
        </w:rPr>
        <w:t>Para el año 2021, el valor agregado de las actividades profesionales, científicas y técnicas y actividades de servicios administrativos y de apoyo crece 9,7%, en su serie original, respecto al mismo periodo de 2020.</w:t>
      </w:r>
    </w:p>
    <w:p w14:paraId="23C2AA54" w14:textId="77777777" w:rsidR="00532A72" w:rsidRPr="00857E33" w:rsidRDefault="00532A72" w:rsidP="00857E33">
      <w:pPr>
        <w:jc w:val="both"/>
        <w:rPr>
          <w:rFonts w:cstheme="minorHAnsi"/>
          <w:color w:val="0D0D0D" w:themeColor="text1" w:themeTint="F2"/>
          <w:sz w:val="22"/>
          <w:szCs w:val="22"/>
        </w:rPr>
      </w:pPr>
      <w:r w:rsidRPr="00857E33">
        <w:rPr>
          <w:rFonts w:cstheme="minorHAnsi"/>
          <w:color w:val="0D0D0D" w:themeColor="text1" w:themeTint="F2"/>
          <w:sz w:val="22"/>
          <w:szCs w:val="22"/>
        </w:rPr>
        <w:t xml:space="preserve"> Esta dinámica se explica por los siguientes comportamientos:</w:t>
      </w:r>
    </w:p>
    <w:p w14:paraId="781E6A3B" w14:textId="77777777" w:rsidR="00532A72" w:rsidRPr="00857E33" w:rsidRDefault="00532A72" w:rsidP="00857E33">
      <w:pPr>
        <w:jc w:val="both"/>
        <w:rPr>
          <w:rFonts w:cstheme="minorHAnsi"/>
          <w:color w:val="0D0D0D" w:themeColor="text1" w:themeTint="F2"/>
          <w:sz w:val="22"/>
          <w:szCs w:val="22"/>
        </w:rPr>
      </w:pPr>
      <w:r w:rsidRPr="00857E33">
        <w:rPr>
          <w:rFonts w:cstheme="minorHAnsi"/>
          <w:color w:val="0D0D0D" w:themeColor="text1" w:themeTint="F2"/>
          <w:sz w:val="22"/>
          <w:szCs w:val="22"/>
        </w:rPr>
        <w:t xml:space="preserve">• </w:t>
      </w:r>
      <w:r w:rsidRPr="00857E33">
        <w:rPr>
          <w:rFonts w:cstheme="minorHAnsi"/>
          <w:b/>
          <w:color w:val="0D0D0D" w:themeColor="text1" w:themeTint="F2"/>
          <w:sz w:val="22"/>
          <w:szCs w:val="22"/>
        </w:rPr>
        <w:t>Actividades profesionales, científicas y técnicas crece 8,7%.</w:t>
      </w:r>
    </w:p>
    <w:p w14:paraId="58B3DD04" w14:textId="658F4E09" w:rsidR="00051195" w:rsidRPr="00857E33" w:rsidRDefault="00532A72" w:rsidP="00857E33">
      <w:pPr>
        <w:jc w:val="both"/>
        <w:rPr>
          <w:rFonts w:cstheme="minorHAnsi"/>
          <w:noProof/>
          <w:color w:val="0D0D0D" w:themeColor="text1" w:themeTint="F2"/>
          <w:sz w:val="22"/>
          <w:szCs w:val="22"/>
        </w:rPr>
      </w:pPr>
      <w:r w:rsidRPr="00857E33">
        <w:rPr>
          <w:rFonts w:cstheme="minorHAnsi"/>
          <w:color w:val="0D0D0D" w:themeColor="text1" w:themeTint="F2"/>
          <w:sz w:val="22"/>
          <w:szCs w:val="22"/>
        </w:rPr>
        <w:t xml:space="preserve"> • Actividades de servicios administrativos y de apoyo crece 10,5%.</w:t>
      </w:r>
    </w:p>
    <w:p w14:paraId="1CE68D34" w14:textId="7AEE6716" w:rsidR="00532A72" w:rsidRDefault="00532A72" w:rsidP="009D18BB">
      <w:pPr>
        <w:rPr>
          <w:rFonts w:ascii="Arial Narrow" w:hAnsi="Arial Narrow"/>
          <w:b/>
          <w:bCs/>
          <w:sz w:val="22"/>
        </w:rPr>
      </w:pPr>
      <w:r>
        <w:rPr>
          <w:noProof/>
          <w:lang w:val="es-CO" w:eastAsia="es-CO"/>
        </w:rPr>
        <w:drawing>
          <wp:inline distT="0" distB="0" distL="0" distR="0" wp14:anchorId="26F5AB6F" wp14:editId="6122814A">
            <wp:extent cx="5951220" cy="3286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224" t="34470" r="18786" b="33248"/>
                    <a:stretch/>
                  </pic:blipFill>
                  <pic:spPr bwMode="auto">
                    <a:xfrm>
                      <a:off x="0" y="0"/>
                      <a:ext cx="5982546" cy="3303422"/>
                    </a:xfrm>
                    <a:prstGeom prst="rect">
                      <a:avLst/>
                    </a:prstGeom>
                    <a:ln>
                      <a:noFill/>
                    </a:ln>
                    <a:extLst>
                      <a:ext uri="{53640926-AAD7-44D8-BBD7-CCE9431645EC}">
                        <a14:shadowObscured xmlns:a14="http://schemas.microsoft.com/office/drawing/2010/main"/>
                      </a:ext>
                    </a:extLst>
                  </pic:spPr>
                </pic:pic>
              </a:graphicData>
            </a:graphic>
          </wp:inline>
        </w:drawing>
      </w:r>
    </w:p>
    <w:p w14:paraId="314B624E" w14:textId="1BE0D761" w:rsidR="00532A72" w:rsidRPr="00857E33" w:rsidRDefault="00532A72" w:rsidP="00857E33">
      <w:pPr>
        <w:jc w:val="both"/>
        <w:rPr>
          <w:rFonts w:ascii="Arial" w:hAnsi="Arial" w:cs="Arial"/>
          <w:b/>
          <w:bCs/>
          <w:color w:val="0D0D0D" w:themeColor="text1" w:themeTint="F2"/>
          <w:sz w:val="20"/>
        </w:rPr>
      </w:pPr>
      <w:r w:rsidRPr="00857E33">
        <w:rPr>
          <w:rFonts w:ascii="Arial" w:hAnsi="Arial" w:cs="Arial"/>
          <w:color w:val="0D0D0D" w:themeColor="text1" w:themeTint="F2"/>
          <w:sz w:val="22"/>
        </w:rPr>
        <w:t>En el cuarto trimestre de 2021, el valor agregado de las actividades profesionales, científicas y técnicas; y actividades de servicios administrativos y de apoyo c</w:t>
      </w:r>
      <w:r w:rsidR="00D06009" w:rsidRPr="00857E33">
        <w:rPr>
          <w:rFonts w:ascii="Arial" w:hAnsi="Arial" w:cs="Arial"/>
          <w:color w:val="0D0D0D" w:themeColor="text1" w:themeTint="F2"/>
          <w:sz w:val="22"/>
        </w:rPr>
        <w:t>rece 10,1%.</w:t>
      </w:r>
    </w:p>
    <w:p w14:paraId="7F6FDA6B" w14:textId="77777777" w:rsidR="00532A72" w:rsidRPr="00857E33" w:rsidRDefault="00532A72" w:rsidP="00857E33">
      <w:pPr>
        <w:jc w:val="both"/>
        <w:rPr>
          <w:rFonts w:ascii="Arial" w:hAnsi="Arial" w:cs="Arial"/>
          <w:b/>
          <w:color w:val="0D0D0D" w:themeColor="text1" w:themeTint="F2"/>
          <w:sz w:val="22"/>
        </w:rPr>
      </w:pPr>
      <w:r w:rsidRPr="00857E33">
        <w:rPr>
          <w:rFonts w:ascii="Arial" w:hAnsi="Arial" w:cs="Arial"/>
          <w:b/>
          <w:color w:val="0D0D0D" w:themeColor="text1" w:themeTint="F2"/>
          <w:sz w:val="22"/>
        </w:rPr>
        <w:t xml:space="preserve">Respecto al mismo periodo de 2020. Esta dinámica se explica por los siguientes comportamientos </w:t>
      </w:r>
    </w:p>
    <w:p w14:paraId="31CA9178" w14:textId="77777777" w:rsidR="00532A72" w:rsidRPr="00857E33" w:rsidRDefault="00532A72" w:rsidP="00857E33">
      <w:pPr>
        <w:jc w:val="both"/>
        <w:rPr>
          <w:rFonts w:ascii="Arial" w:hAnsi="Arial" w:cs="Arial"/>
          <w:color w:val="0D0D0D" w:themeColor="text1" w:themeTint="F2"/>
          <w:sz w:val="22"/>
        </w:rPr>
      </w:pPr>
      <w:r w:rsidRPr="00857E33">
        <w:rPr>
          <w:rFonts w:ascii="Arial" w:hAnsi="Arial" w:cs="Arial"/>
          <w:color w:val="0D0D0D" w:themeColor="text1" w:themeTint="F2"/>
          <w:sz w:val="22"/>
        </w:rPr>
        <w:t xml:space="preserve">• </w:t>
      </w:r>
      <w:r w:rsidRPr="00857E33">
        <w:rPr>
          <w:rFonts w:ascii="Arial" w:hAnsi="Arial" w:cs="Arial"/>
          <w:b/>
          <w:color w:val="0D0D0D" w:themeColor="text1" w:themeTint="F2"/>
          <w:sz w:val="22"/>
        </w:rPr>
        <w:t>Actividades profesionales, científicas y técnicas crece 9,6%.</w:t>
      </w:r>
      <w:r w:rsidRPr="00857E33">
        <w:rPr>
          <w:rFonts w:ascii="Arial" w:hAnsi="Arial" w:cs="Arial"/>
          <w:color w:val="0D0D0D" w:themeColor="text1" w:themeTint="F2"/>
          <w:sz w:val="22"/>
        </w:rPr>
        <w:t xml:space="preserve"> </w:t>
      </w:r>
    </w:p>
    <w:p w14:paraId="17D84AFC" w14:textId="0C85D9F4" w:rsidR="00E05215" w:rsidRPr="00857E33" w:rsidRDefault="00532A72" w:rsidP="00857E33">
      <w:pPr>
        <w:jc w:val="both"/>
        <w:rPr>
          <w:rFonts w:ascii="Arial" w:hAnsi="Arial" w:cs="Arial"/>
          <w:color w:val="0D0D0D" w:themeColor="text1" w:themeTint="F2"/>
          <w:sz w:val="22"/>
        </w:rPr>
      </w:pPr>
      <w:r w:rsidRPr="00857E33">
        <w:rPr>
          <w:rFonts w:ascii="Arial" w:hAnsi="Arial" w:cs="Arial"/>
          <w:color w:val="0D0D0D" w:themeColor="text1" w:themeTint="F2"/>
          <w:sz w:val="22"/>
        </w:rPr>
        <w:t>• Actividades de servicios administrativos y de apoyo crece 10,4%</w:t>
      </w:r>
    </w:p>
    <w:p w14:paraId="2FC94000" w14:textId="07A741CC" w:rsidR="00E05215" w:rsidRPr="00857E33" w:rsidRDefault="00E05215" w:rsidP="00857E33">
      <w:pPr>
        <w:jc w:val="both"/>
        <w:rPr>
          <w:rFonts w:ascii="Arial" w:hAnsi="Arial" w:cs="Arial"/>
          <w:b/>
          <w:bCs/>
          <w:color w:val="0D0D0D" w:themeColor="text1" w:themeTint="F2"/>
          <w:sz w:val="22"/>
        </w:rPr>
      </w:pPr>
      <w:r w:rsidRPr="00857E33">
        <w:rPr>
          <w:rFonts w:ascii="Arial" w:hAnsi="Arial" w:cs="Arial"/>
          <w:b/>
          <w:bCs/>
          <w:color w:val="0D0D0D" w:themeColor="text1" w:themeTint="F2"/>
          <w:sz w:val="22"/>
        </w:rPr>
        <w:t>Ingresos totales –Sector servicios</w:t>
      </w:r>
    </w:p>
    <w:p w14:paraId="3693E5CF" w14:textId="39679583" w:rsidR="00E05215" w:rsidRPr="00857E33" w:rsidRDefault="00532A72" w:rsidP="00857E33">
      <w:pPr>
        <w:jc w:val="both"/>
        <w:rPr>
          <w:rFonts w:ascii="Arial" w:hAnsi="Arial" w:cs="Arial"/>
          <w:noProof/>
          <w:color w:val="0D0D0D" w:themeColor="text1" w:themeTint="F2"/>
          <w:sz w:val="22"/>
          <w:szCs w:val="22"/>
        </w:rPr>
      </w:pPr>
      <w:r w:rsidRPr="00857E33">
        <w:rPr>
          <w:rFonts w:ascii="Arial" w:hAnsi="Arial" w:cs="Arial"/>
          <w:b/>
          <w:bCs/>
          <w:color w:val="0D0D0D" w:themeColor="text1" w:themeTint="F2"/>
          <w:sz w:val="22"/>
        </w:rPr>
        <w:lastRenderedPageBreak/>
        <w:t xml:space="preserve">A partir del sector identificado </w:t>
      </w:r>
      <w:r w:rsidRPr="00857E33">
        <w:rPr>
          <w:rFonts w:ascii="Arial" w:hAnsi="Arial" w:cs="Arial"/>
          <w:noProof/>
          <w:color w:val="0D0D0D" w:themeColor="text1" w:themeTint="F2"/>
          <w:sz w:val="22"/>
          <w:szCs w:val="22"/>
        </w:rPr>
        <w:t>M 6920 – Actividades de contabilidad, teneduria de libros, auditoría financiera y asesoria tributaria, el DANE actualzia la información de</w:t>
      </w:r>
      <w:r w:rsidR="00EA33A6" w:rsidRPr="00857E33">
        <w:rPr>
          <w:rFonts w:ascii="Arial" w:hAnsi="Arial" w:cs="Arial"/>
          <w:noProof/>
          <w:color w:val="0D0D0D" w:themeColor="text1" w:themeTint="F2"/>
          <w:sz w:val="22"/>
          <w:szCs w:val="22"/>
        </w:rPr>
        <w:t xml:space="preserve"> </w:t>
      </w:r>
      <w:r w:rsidRPr="00857E33">
        <w:rPr>
          <w:rFonts w:ascii="Arial" w:hAnsi="Arial" w:cs="Arial"/>
          <w:noProof/>
          <w:color w:val="0D0D0D" w:themeColor="text1" w:themeTint="F2"/>
          <w:sz w:val="22"/>
          <w:szCs w:val="22"/>
        </w:rPr>
        <w:t>los ingresos totales anuales</w:t>
      </w:r>
      <w:r w:rsidR="00EA33A6" w:rsidRPr="00857E33">
        <w:rPr>
          <w:rFonts w:ascii="Arial" w:hAnsi="Arial" w:cs="Arial"/>
          <w:noProof/>
          <w:color w:val="0D0D0D" w:themeColor="text1" w:themeTint="F2"/>
          <w:sz w:val="22"/>
          <w:szCs w:val="22"/>
        </w:rPr>
        <w:t xml:space="preserve"> </w:t>
      </w:r>
      <w:r w:rsidRPr="00857E33">
        <w:rPr>
          <w:rFonts w:ascii="Arial" w:hAnsi="Arial" w:cs="Arial"/>
          <w:noProof/>
          <w:color w:val="0D0D0D" w:themeColor="text1" w:themeTint="F2"/>
          <w:sz w:val="22"/>
          <w:szCs w:val="22"/>
        </w:rPr>
        <w:t>del subsector, y su variación anual.</w:t>
      </w:r>
    </w:p>
    <w:p w14:paraId="30D9138F" w14:textId="7A9CE1AB" w:rsidR="00E05215" w:rsidRPr="00857E33" w:rsidRDefault="00532A72" w:rsidP="00857E33">
      <w:pPr>
        <w:jc w:val="both"/>
        <w:rPr>
          <w:rFonts w:ascii="Arial" w:hAnsi="Arial" w:cs="Arial"/>
          <w:noProof/>
          <w:color w:val="0D0D0D" w:themeColor="text1" w:themeTint="F2"/>
          <w:sz w:val="22"/>
          <w:szCs w:val="22"/>
        </w:rPr>
      </w:pPr>
      <w:r w:rsidRPr="00857E33">
        <w:rPr>
          <w:rFonts w:ascii="Arial" w:hAnsi="Arial" w:cs="Arial"/>
          <w:noProof/>
          <w:color w:val="0D0D0D" w:themeColor="text1" w:themeTint="F2"/>
          <w:sz w:val="22"/>
          <w:szCs w:val="22"/>
        </w:rPr>
        <w:t xml:space="preserve">En 2021, el sector identificado División  69 ( Actividades Profesionales) , Subdivisión 6920 – Actividades de contabilidad, teneduria de libros, auditoría financiera y asesoria tributaria </w:t>
      </w:r>
      <w:r w:rsidRPr="00857E33">
        <w:rPr>
          <w:rFonts w:ascii="Arial" w:hAnsi="Arial" w:cs="Arial"/>
          <w:b/>
          <w:noProof/>
          <w:color w:val="0D0D0D" w:themeColor="text1" w:themeTint="F2"/>
          <w:sz w:val="22"/>
          <w:szCs w:val="22"/>
        </w:rPr>
        <w:t>presen</w:t>
      </w:r>
      <w:r w:rsidR="00093EC0" w:rsidRPr="00857E33">
        <w:rPr>
          <w:rFonts w:ascii="Arial" w:hAnsi="Arial" w:cs="Arial"/>
          <w:b/>
          <w:noProof/>
          <w:color w:val="0D0D0D" w:themeColor="text1" w:themeTint="F2"/>
          <w:sz w:val="22"/>
          <w:szCs w:val="22"/>
        </w:rPr>
        <w:t>ó</w:t>
      </w:r>
      <w:r w:rsidRPr="00857E33">
        <w:rPr>
          <w:rFonts w:ascii="Arial" w:hAnsi="Arial" w:cs="Arial"/>
          <w:b/>
          <w:noProof/>
          <w:color w:val="0D0D0D" w:themeColor="text1" w:themeTint="F2"/>
          <w:sz w:val="22"/>
          <w:szCs w:val="22"/>
        </w:rPr>
        <w:t xml:space="preserve"> una variación positiva respecto al 2020, de 32,2 %,</w:t>
      </w:r>
      <w:r w:rsidRPr="00857E33">
        <w:rPr>
          <w:rFonts w:ascii="Arial" w:hAnsi="Arial" w:cs="Arial"/>
          <w:noProof/>
          <w:color w:val="0D0D0D" w:themeColor="text1" w:themeTint="F2"/>
          <w:sz w:val="22"/>
          <w:szCs w:val="22"/>
        </w:rPr>
        <w:t xml:space="preserve"> debido a la din</w:t>
      </w:r>
      <w:r w:rsidR="00093EC0" w:rsidRPr="00857E33">
        <w:rPr>
          <w:rFonts w:ascii="Arial" w:hAnsi="Arial" w:cs="Arial"/>
          <w:noProof/>
          <w:color w:val="0D0D0D" w:themeColor="text1" w:themeTint="F2"/>
          <w:sz w:val="22"/>
          <w:szCs w:val="22"/>
        </w:rPr>
        <w:t>á</w:t>
      </w:r>
      <w:r w:rsidRPr="00857E33">
        <w:rPr>
          <w:rFonts w:ascii="Arial" w:hAnsi="Arial" w:cs="Arial"/>
          <w:noProof/>
          <w:color w:val="0D0D0D" w:themeColor="text1" w:themeTint="F2"/>
          <w:sz w:val="22"/>
          <w:szCs w:val="22"/>
        </w:rPr>
        <w:t>mica de reactivación econ</w:t>
      </w:r>
      <w:r w:rsidR="00093EC0" w:rsidRPr="00857E33">
        <w:rPr>
          <w:rFonts w:ascii="Arial" w:hAnsi="Arial" w:cs="Arial"/>
          <w:noProof/>
          <w:color w:val="0D0D0D" w:themeColor="text1" w:themeTint="F2"/>
          <w:sz w:val="22"/>
          <w:szCs w:val="22"/>
        </w:rPr>
        <w:t>ó</w:t>
      </w:r>
      <w:r w:rsidRPr="00857E33">
        <w:rPr>
          <w:rFonts w:ascii="Arial" w:hAnsi="Arial" w:cs="Arial"/>
          <w:noProof/>
          <w:color w:val="0D0D0D" w:themeColor="text1" w:themeTint="F2"/>
          <w:sz w:val="22"/>
          <w:szCs w:val="22"/>
        </w:rPr>
        <w:t>mica favorable durante el año 2021.</w:t>
      </w:r>
    </w:p>
    <w:p w14:paraId="154C722B" w14:textId="4372BA91" w:rsidR="00E05215" w:rsidRPr="00857E33" w:rsidRDefault="00E05215" w:rsidP="00857E33">
      <w:pPr>
        <w:jc w:val="both"/>
        <w:rPr>
          <w:rFonts w:ascii="Arial Narrow" w:hAnsi="Arial Narrow"/>
          <w:b/>
          <w:bCs/>
          <w:color w:val="0D0D0D" w:themeColor="text1" w:themeTint="F2"/>
          <w:sz w:val="22"/>
        </w:rPr>
      </w:pPr>
      <w:r w:rsidRPr="00857E33">
        <w:rPr>
          <w:noProof/>
          <w:color w:val="0D0D0D" w:themeColor="text1" w:themeTint="F2"/>
          <w:lang w:val="es-CO" w:eastAsia="es-CO"/>
        </w:rPr>
        <w:drawing>
          <wp:inline distT="0" distB="0" distL="0" distR="0" wp14:anchorId="01EDC3F5" wp14:editId="57AB56FE">
            <wp:extent cx="6132830" cy="38481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069" t="20518" r="16018" b="32428"/>
                    <a:stretch/>
                  </pic:blipFill>
                  <pic:spPr bwMode="auto">
                    <a:xfrm>
                      <a:off x="0" y="0"/>
                      <a:ext cx="6147524" cy="3857320"/>
                    </a:xfrm>
                    <a:prstGeom prst="rect">
                      <a:avLst/>
                    </a:prstGeom>
                    <a:ln>
                      <a:noFill/>
                    </a:ln>
                    <a:extLst>
                      <a:ext uri="{53640926-AAD7-44D8-BBD7-CCE9431645EC}">
                        <a14:shadowObscured xmlns:a14="http://schemas.microsoft.com/office/drawing/2010/main"/>
                      </a:ext>
                    </a:extLst>
                  </pic:spPr>
                </pic:pic>
              </a:graphicData>
            </a:graphic>
          </wp:inline>
        </w:drawing>
      </w:r>
    </w:p>
    <w:p w14:paraId="236C16DB" w14:textId="04B5A2A8" w:rsidR="00DC00A2" w:rsidRPr="00857E33" w:rsidRDefault="00DC00A2" w:rsidP="00857E33">
      <w:pPr>
        <w:jc w:val="both"/>
        <w:rPr>
          <w:rFonts w:ascii="Arial Narrow" w:hAnsi="Arial Narrow"/>
          <w:b/>
          <w:bCs/>
          <w:color w:val="0D0D0D" w:themeColor="text1" w:themeTint="F2"/>
          <w:sz w:val="22"/>
        </w:rPr>
      </w:pPr>
    </w:p>
    <w:p w14:paraId="3574A11D" w14:textId="69EFD89C" w:rsidR="00636322" w:rsidRPr="00857E33" w:rsidRDefault="00636322" w:rsidP="00857E33">
      <w:pPr>
        <w:jc w:val="both"/>
        <w:rPr>
          <w:rFonts w:ascii="Arial" w:hAnsi="Arial" w:cs="Arial"/>
          <w:bCs/>
          <w:color w:val="0D0D0D" w:themeColor="text1" w:themeTint="F2"/>
          <w:sz w:val="22"/>
          <w:szCs w:val="22"/>
        </w:rPr>
      </w:pPr>
      <w:r w:rsidRPr="00857E33">
        <w:rPr>
          <w:rFonts w:ascii="Arial" w:hAnsi="Arial" w:cs="Arial"/>
          <w:bCs/>
          <w:color w:val="0D0D0D" w:themeColor="text1" w:themeTint="F2"/>
          <w:sz w:val="22"/>
          <w:szCs w:val="22"/>
        </w:rPr>
        <w:t>En conclusión, respecto al 202</w:t>
      </w:r>
      <w:r w:rsidR="00063345" w:rsidRPr="00857E33">
        <w:rPr>
          <w:rFonts w:ascii="Arial" w:hAnsi="Arial" w:cs="Arial"/>
          <w:bCs/>
          <w:color w:val="0D0D0D" w:themeColor="text1" w:themeTint="F2"/>
          <w:sz w:val="22"/>
          <w:szCs w:val="22"/>
        </w:rPr>
        <w:t>1</w:t>
      </w:r>
      <w:r w:rsidRPr="00857E33">
        <w:rPr>
          <w:rFonts w:ascii="Arial" w:hAnsi="Arial" w:cs="Arial"/>
          <w:bCs/>
          <w:color w:val="0D0D0D" w:themeColor="text1" w:themeTint="F2"/>
          <w:sz w:val="22"/>
          <w:szCs w:val="22"/>
        </w:rPr>
        <w:t>, según la información anterior, se evidencia un crecimiento positivo de la economía nacional (PIB), debido a la reactivación durante el año 2021. El crecimiento económico general, es el resultado del crecimiento de los diferentes sectores de la economía (sector primario, secundario y terciario). Este comportamiento de la economía nacional representa una dinámica de mayor producción de bienes, mayores servicios ofrecidos al sector público y privado, y mayores ingresos laborales.</w:t>
      </w:r>
    </w:p>
    <w:p w14:paraId="37512ADB" w14:textId="1CD67424" w:rsidR="00DC00A2" w:rsidRDefault="00636322" w:rsidP="00857E33">
      <w:pPr>
        <w:jc w:val="both"/>
        <w:rPr>
          <w:rFonts w:ascii="Arial" w:hAnsi="Arial" w:cs="Arial"/>
          <w:bCs/>
          <w:color w:val="0D0D0D" w:themeColor="text1" w:themeTint="F2"/>
          <w:sz w:val="22"/>
          <w:szCs w:val="22"/>
        </w:rPr>
      </w:pPr>
      <w:r w:rsidRPr="00857E33">
        <w:rPr>
          <w:rFonts w:ascii="Arial" w:hAnsi="Arial" w:cs="Arial"/>
          <w:bCs/>
          <w:color w:val="0D0D0D" w:themeColor="text1" w:themeTint="F2"/>
          <w:sz w:val="22"/>
          <w:szCs w:val="22"/>
        </w:rPr>
        <w:t xml:space="preserve">Específicamente, respecto </w:t>
      </w:r>
      <w:r w:rsidR="0047440B" w:rsidRPr="00857E33">
        <w:rPr>
          <w:rFonts w:ascii="Arial" w:hAnsi="Arial" w:cs="Arial"/>
          <w:bCs/>
          <w:color w:val="0D0D0D" w:themeColor="text1" w:themeTint="F2"/>
          <w:sz w:val="22"/>
          <w:szCs w:val="22"/>
        </w:rPr>
        <w:t>al subsector</w:t>
      </w:r>
      <w:r w:rsidRPr="00857E33">
        <w:rPr>
          <w:rFonts w:ascii="Arial" w:hAnsi="Arial" w:cs="Arial"/>
          <w:bCs/>
          <w:color w:val="0D0D0D" w:themeColor="text1" w:themeTint="F2"/>
          <w:sz w:val="22"/>
          <w:szCs w:val="22"/>
        </w:rPr>
        <w:t xml:space="preserve"> de Actividades Profesionales y técnicas </w:t>
      </w:r>
      <w:r w:rsidR="00E35068" w:rsidRPr="00857E33">
        <w:rPr>
          <w:rFonts w:ascii="Arial" w:hAnsi="Arial" w:cs="Arial"/>
          <w:bCs/>
          <w:color w:val="0D0D0D" w:themeColor="text1" w:themeTint="F2"/>
          <w:sz w:val="22"/>
          <w:szCs w:val="22"/>
        </w:rPr>
        <w:t>(sector</w:t>
      </w:r>
      <w:r w:rsidRPr="00857E33">
        <w:rPr>
          <w:rFonts w:ascii="Arial" w:hAnsi="Arial" w:cs="Arial"/>
          <w:bCs/>
          <w:color w:val="0D0D0D" w:themeColor="text1" w:themeTint="F2"/>
          <w:sz w:val="22"/>
          <w:szCs w:val="22"/>
        </w:rPr>
        <w:t xml:space="preserve"> servicios), se registró en 2021 un crecimiento positivo del sector</w:t>
      </w:r>
      <w:r w:rsidR="00E35068" w:rsidRPr="00857E33">
        <w:rPr>
          <w:rFonts w:ascii="Arial" w:hAnsi="Arial" w:cs="Arial"/>
          <w:bCs/>
          <w:color w:val="0D0D0D" w:themeColor="text1" w:themeTint="F2"/>
          <w:sz w:val="22"/>
          <w:szCs w:val="22"/>
        </w:rPr>
        <w:t>, que</w:t>
      </w:r>
      <w:r w:rsidRPr="00857E33">
        <w:rPr>
          <w:rFonts w:ascii="Arial" w:hAnsi="Arial" w:cs="Arial"/>
          <w:bCs/>
          <w:color w:val="0D0D0D" w:themeColor="text1" w:themeTint="F2"/>
          <w:sz w:val="22"/>
          <w:szCs w:val="22"/>
        </w:rPr>
        <w:t xml:space="preserve"> indica una mayor dinámica económica en ventas y demanda de estos servicios, se infiere entonces un crecimiento y consolidación de mayor </w:t>
      </w:r>
      <w:r w:rsidR="00951524" w:rsidRPr="00857E33">
        <w:rPr>
          <w:rFonts w:ascii="Arial" w:hAnsi="Arial" w:cs="Arial"/>
          <w:bCs/>
          <w:color w:val="0D0D0D" w:themeColor="text1" w:themeTint="F2"/>
          <w:sz w:val="22"/>
          <w:szCs w:val="22"/>
        </w:rPr>
        <w:t xml:space="preserve">potencial de </w:t>
      </w:r>
      <w:r w:rsidRPr="00857E33">
        <w:rPr>
          <w:rFonts w:ascii="Arial" w:hAnsi="Arial" w:cs="Arial"/>
          <w:bCs/>
          <w:color w:val="0D0D0D" w:themeColor="text1" w:themeTint="F2"/>
          <w:sz w:val="22"/>
          <w:szCs w:val="22"/>
        </w:rPr>
        <w:t xml:space="preserve">pluralidad de oferentes y competencia en el mercado. Lo anterior se debe a consecuencia de la reactivación económica, demanda de bienes y servicios diversos y </w:t>
      </w:r>
      <w:r w:rsidR="0047440B" w:rsidRPr="00857E33">
        <w:rPr>
          <w:rFonts w:ascii="Arial" w:hAnsi="Arial" w:cs="Arial"/>
          <w:bCs/>
          <w:color w:val="0D0D0D" w:themeColor="text1" w:themeTint="F2"/>
          <w:sz w:val="22"/>
          <w:szCs w:val="22"/>
        </w:rPr>
        <w:t xml:space="preserve">retorno a actividades presenciales de la mayoría de </w:t>
      </w:r>
      <w:r w:rsidR="00A715F6" w:rsidRPr="00857E33">
        <w:rPr>
          <w:rFonts w:ascii="Arial" w:hAnsi="Arial" w:cs="Arial"/>
          <w:bCs/>
          <w:color w:val="0D0D0D" w:themeColor="text1" w:themeTint="F2"/>
          <w:sz w:val="22"/>
          <w:szCs w:val="22"/>
        </w:rPr>
        <w:t>las empresas</w:t>
      </w:r>
      <w:r w:rsidR="0047440B" w:rsidRPr="00857E33">
        <w:rPr>
          <w:rFonts w:ascii="Arial" w:hAnsi="Arial" w:cs="Arial"/>
          <w:bCs/>
          <w:color w:val="0D0D0D" w:themeColor="text1" w:themeTint="F2"/>
          <w:sz w:val="22"/>
          <w:szCs w:val="22"/>
        </w:rPr>
        <w:t>.</w:t>
      </w:r>
      <w:r w:rsidRPr="00857E33">
        <w:rPr>
          <w:rFonts w:ascii="Arial" w:hAnsi="Arial" w:cs="Arial"/>
          <w:bCs/>
          <w:color w:val="0D0D0D" w:themeColor="text1" w:themeTint="F2"/>
          <w:sz w:val="22"/>
          <w:szCs w:val="22"/>
        </w:rPr>
        <w:t xml:space="preserve"> </w:t>
      </w:r>
    </w:p>
    <w:p w14:paraId="6A325487" w14:textId="27E1BBE0" w:rsidR="00A40F67" w:rsidRDefault="00A40F67" w:rsidP="00857E33">
      <w:pPr>
        <w:jc w:val="both"/>
        <w:rPr>
          <w:rFonts w:ascii="Arial" w:hAnsi="Arial" w:cs="Arial"/>
          <w:bCs/>
          <w:color w:val="0D0D0D" w:themeColor="text1" w:themeTint="F2"/>
          <w:sz w:val="22"/>
          <w:szCs w:val="22"/>
        </w:rPr>
      </w:pPr>
    </w:p>
    <w:p w14:paraId="19F14B62" w14:textId="48ADEE87" w:rsidR="00A40F67" w:rsidRDefault="00A40F67" w:rsidP="00857E33">
      <w:pPr>
        <w:jc w:val="both"/>
        <w:rPr>
          <w:rFonts w:ascii="Arial" w:hAnsi="Arial" w:cs="Arial"/>
          <w:bCs/>
          <w:color w:val="0D0D0D" w:themeColor="text1" w:themeTint="F2"/>
          <w:sz w:val="22"/>
          <w:szCs w:val="22"/>
        </w:rPr>
      </w:pPr>
    </w:p>
    <w:p w14:paraId="53A483B0" w14:textId="77777777" w:rsidR="00A40F67" w:rsidRPr="00857E33" w:rsidRDefault="00A40F67" w:rsidP="00857E33">
      <w:pPr>
        <w:jc w:val="both"/>
        <w:rPr>
          <w:rFonts w:ascii="Arial" w:hAnsi="Arial" w:cs="Arial"/>
          <w:color w:val="0D0D0D" w:themeColor="text1" w:themeTint="F2"/>
          <w:sz w:val="22"/>
          <w:szCs w:val="22"/>
        </w:rPr>
      </w:pPr>
    </w:p>
    <w:p w14:paraId="7B722815" w14:textId="7673AC8D" w:rsidR="005D0CEE" w:rsidRPr="00857E33" w:rsidRDefault="006445E7" w:rsidP="00857E33">
      <w:pPr>
        <w:jc w:val="both"/>
        <w:rPr>
          <w:rFonts w:ascii="Arial" w:hAnsi="Arial" w:cs="Arial"/>
          <w:b/>
          <w:bCs/>
          <w:color w:val="0D0D0D" w:themeColor="text1" w:themeTint="F2"/>
          <w:sz w:val="22"/>
          <w:szCs w:val="22"/>
        </w:rPr>
      </w:pPr>
      <w:bookmarkStart w:id="2" w:name="_Hlk98333259"/>
      <w:r w:rsidRPr="00857E33">
        <w:rPr>
          <w:rFonts w:ascii="Arial" w:hAnsi="Arial" w:cs="Arial"/>
          <w:b/>
          <w:bCs/>
          <w:color w:val="0D0D0D" w:themeColor="text1" w:themeTint="F2"/>
          <w:sz w:val="22"/>
          <w:szCs w:val="22"/>
        </w:rPr>
        <w:lastRenderedPageBreak/>
        <w:t>2.2 Indicadores Macroeconómicos Relevantes</w:t>
      </w:r>
      <w:bookmarkEnd w:id="2"/>
      <w:r w:rsidR="00220D14" w:rsidRPr="00857E33">
        <w:rPr>
          <w:rFonts w:ascii="Arial" w:hAnsi="Arial" w:cs="Arial"/>
          <w:b/>
          <w:bCs/>
          <w:color w:val="0D0D0D" w:themeColor="text1" w:themeTint="F2"/>
          <w:sz w:val="22"/>
          <w:szCs w:val="22"/>
        </w:rPr>
        <w:t xml:space="preserve"> del sector identificado</w:t>
      </w:r>
    </w:p>
    <w:p w14:paraId="43F8F847" w14:textId="77777777" w:rsidR="006445E7" w:rsidRPr="00857E33" w:rsidRDefault="006445E7" w:rsidP="00857E33">
      <w:pPr>
        <w:jc w:val="both"/>
        <w:rPr>
          <w:rFonts w:ascii="Arial" w:hAnsi="Arial" w:cs="Arial"/>
          <w:b/>
          <w:bCs/>
          <w:color w:val="0D0D0D" w:themeColor="text1" w:themeTint="F2"/>
          <w:sz w:val="22"/>
          <w:szCs w:val="22"/>
        </w:rPr>
      </w:pPr>
      <w:r w:rsidRPr="00857E33">
        <w:rPr>
          <w:rFonts w:ascii="Arial" w:hAnsi="Arial" w:cs="Arial"/>
          <w:b/>
          <w:bCs/>
          <w:color w:val="0D0D0D" w:themeColor="text1" w:themeTint="F2"/>
          <w:sz w:val="22"/>
          <w:szCs w:val="22"/>
        </w:rPr>
        <w:t>Salario Mínimo</w:t>
      </w:r>
    </w:p>
    <w:p w14:paraId="41598EE4" w14:textId="77777777" w:rsidR="006445E7" w:rsidRPr="00857E33" w:rsidRDefault="006445E7" w:rsidP="00857E33">
      <w:pPr>
        <w:jc w:val="both"/>
        <w:rPr>
          <w:rFonts w:ascii="Arial" w:hAnsi="Arial" w:cs="Arial"/>
          <w:color w:val="0D0D0D" w:themeColor="text1" w:themeTint="F2"/>
          <w:sz w:val="22"/>
          <w:szCs w:val="22"/>
        </w:rPr>
      </w:pPr>
      <w:r w:rsidRPr="00857E33">
        <w:rPr>
          <w:rFonts w:ascii="Arial" w:hAnsi="Arial" w:cs="Arial"/>
          <w:b/>
          <w:bCs/>
          <w:color w:val="0D0D0D" w:themeColor="text1" w:themeTint="F2"/>
          <w:sz w:val="22"/>
          <w:szCs w:val="22"/>
        </w:rPr>
        <w:t>Teniendo en cuenta que el sector de estudio general abarca también el sector servicios, es indispensable el análisis de la variación del salario mínimo, variable fundamental en la fijación de precios del sector servicios.</w:t>
      </w:r>
      <w:r w:rsidRPr="00857E33">
        <w:rPr>
          <w:rFonts w:ascii="Arial" w:hAnsi="Arial" w:cs="Arial"/>
          <w:color w:val="0D0D0D" w:themeColor="text1" w:themeTint="F2"/>
          <w:sz w:val="22"/>
          <w:szCs w:val="22"/>
        </w:rPr>
        <w:t xml:space="preserve"> </w:t>
      </w:r>
    </w:p>
    <w:p w14:paraId="46BCE95A" w14:textId="43F16937" w:rsidR="00C34BAA" w:rsidRPr="00857E33" w:rsidRDefault="006445E7"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Para el año 2022, se logró un acuerdo para incrementar el salario mínimo en un 10,07 % es el más alto del salario mínimo y en el auxilio de transporte en casi cinco décadas. Más allá del histórico incremento del salario, lo importante es conocer el poder adquisitivo de los hogares, esto porque al porcentaje de incremento salarial, se debe descontar el efecto de la inflación y así poder conocer la verdadera capacidad de compra de los colombianos que devengan el SMMLV. A continuación, se observa que desde 2010, la capacidad adquisitiva promedio de los hogares a partir de la diferencia entre el incremento salarial y la inflación causada es del 3,2%, siendo el año 2016 el menor incremento real con un 0.2% y el año 2022 el más alto con un 4,45%. A continuación, se observan las cifras presentadas en los últimos años.</w:t>
      </w:r>
    </w:p>
    <w:p w14:paraId="51C068E9" w14:textId="61036F80" w:rsidR="006445E7" w:rsidRPr="00857E33" w:rsidRDefault="006445E7" w:rsidP="00857E33">
      <w:pPr>
        <w:jc w:val="both"/>
        <w:rPr>
          <w:rFonts w:ascii="Arial" w:hAnsi="Arial" w:cs="Arial"/>
          <w:b/>
          <w:bCs/>
          <w:color w:val="0D0D0D" w:themeColor="text1" w:themeTint="F2"/>
          <w:sz w:val="22"/>
          <w:szCs w:val="22"/>
        </w:rPr>
      </w:pPr>
      <w:r w:rsidRPr="00857E33">
        <w:rPr>
          <w:rFonts w:ascii="Arial" w:hAnsi="Arial" w:cs="Arial"/>
          <w:b/>
          <w:bCs/>
          <w:color w:val="0D0D0D" w:themeColor="text1" w:themeTint="F2"/>
          <w:sz w:val="22"/>
          <w:szCs w:val="22"/>
        </w:rPr>
        <w:t>Tabla. Salario mínimo en Colombia (pesos corrientes).</w:t>
      </w:r>
    </w:p>
    <w:p w14:paraId="5D858584" w14:textId="77777777" w:rsidR="006445E7" w:rsidRPr="00857E33" w:rsidRDefault="006445E7" w:rsidP="00857E33">
      <w:pPr>
        <w:jc w:val="both"/>
        <w:rPr>
          <w:rFonts w:ascii="Arial Narrow" w:hAnsi="Arial Narrow"/>
          <w:color w:val="0D0D0D" w:themeColor="text1" w:themeTint="F2"/>
          <w:sz w:val="22"/>
          <w:szCs w:val="22"/>
        </w:rPr>
      </w:pPr>
      <w:r w:rsidRPr="00857E33">
        <w:rPr>
          <w:rFonts w:ascii="Arial Narrow" w:hAnsi="Arial Narrow"/>
          <w:noProof/>
          <w:color w:val="0D0D0D" w:themeColor="text1" w:themeTint="F2"/>
          <w:sz w:val="22"/>
          <w:szCs w:val="22"/>
          <w:lang w:val="es-CO" w:eastAsia="es-CO"/>
        </w:rPr>
        <w:drawing>
          <wp:inline distT="0" distB="0" distL="0" distR="0" wp14:anchorId="6EED4335" wp14:editId="7ED1F11D">
            <wp:extent cx="6334125" cy="274320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3273" cy="2786139"/>
                    </a:xfrm>
                    <a:prstGeom prst="rect">
                      <a:avLst/>
                    </a:prstGeom>
                    <a:noFill/>
                    <a:ln>
                      <a:noFill/>
                    </a:ln>
                  </pic:spPr>
                </pic:pic>
              </a:graphicData>
            </a:graphic>
          </wp:inline>
        </w:drawing>
      </w:r>
      <w:r w:rsidRPr="00857E33">
        <w:rPr>
          <w:rFonts w:ascii="Arial Narrow" w:hAnsi="Arial Narrow"/>
          <w:color w:val="0D0D0D" w:themeColor="text1" w:themeTint="F2"/>
          <w:sz w:val="22"/>
          <w:szCs w:val="22"/>
        </w:rPr>
        <w:t xml:space="preserve"> </w:t>
      </w:r>
    </w:p>
    <w:p w14:paraId="5F77BDCD" w14:textId="0E9353C1" w:rsidR="00574E9D" w:rsidRPr="00857E33" w:rsidRDefault="006445E7" w:rsidP="00857E33">
      <w:pPr>
        <w:jc w:val="both"/>
        <w:rPr>
          <w:rFonts w:ascii="Arial Narrow" w:hAnsi="Arial Narrow"/>
          <w:color w:val="0D0D0D" w:themeColor="text1" w:themeTint="F2"/>
          <w:sz w:val="22"/>
          <w:szCs w:val="22"/>
        </w:rPr>
      </w:pPr>
      <w:r w:rsidRPr="00857E33">
        <w:rPr>
          <w:rFonts w:ascii="Arial Narrow" w:hAnsi="Arial Narrow"/>
          <w:color w:val="0D0D0D" w:themeColor="text1" w:themeTint="F2"/>
          <w:sz w:val="22"/>
          <w:szCs w:val="22"/>
        </w:rPr>
        <w:t>Fuente: Ministerio del Trabajo.</w:t>
      </w:r>
    </w:p>
    <w:p w14:paraId="0956EE68" w14:textId="7E199320" w:rsidR="006445E7" w:rsidRPr="00857E33" w:rsidRDefault="005D0CEE" w:rsidP="00857E33">
      <w:pPr>
        <w:jc w:val="both"/>
        <w:rPr>
          <w:rFonts w:ascii="Arial" w:eastAsia="Calibri" w:hAnsi="Arial" w:cs="Arial"/>
          <w:color w:val="0D0D0D" w:themeColor="text1" w:themeTint="F2"/>
          <w:sz w:val="22"/>
          <w:szCs w:val="22"/>
        </w:rPr>
      </w:pPr>
      <w:r w:rsidRPr="00857E33">
        <w:rPr>
          <w:rFonts w:ascii="Arial" w:eastAsia="Calibri" w:hAnsi="Arial" w:cs="Arial"/>
          <w:b/>
          <w:bCs/>
          <w:color w:val="0D0D0D" w:themeColor="text1" w:themeTint="F2"/>
          <w:sz w:val="22"/>
          <w:szCs w:val="22"/>
        </w:rPr>
        <w:t>-</w:t>
      </w:r>
      <w:r w:rsidR="006445E7" w:rsidRPr="00857E33">
        <w:rPr>
          <w:rFonts w:ascii="Arial" w:eastAsia="Calibri" w:hAnsi="Arial" w:cs="Arial"/>
          <w:b/>
          <w:bCs/>
          <w:color w:val="0D0D0D" w:themeColor="text1" w:themeTint="F2"/>
          <w:sz w:val="22"/>
          <w:szCs w:val="22"/>
        </w:rPr>
        <w:t xml:space="preserve">Variación de IPC- </w:t>
      </w:r>
      <w:r w:rsidRPr="00857E33">
        <w:rPr>
          <w:rFonts w:ascii="Arial" w:eastAsia="Calibri" w:hAnsi="Arial" w:cs="Arial"/>
          <w:b/>
          <w:bCs/>
          <w:color w:val="0D0D0D" w:themeColor="text1" w:themeTint="F2"/>
          <w:sz w:val="22"/>
          <w:szCs w:val="22"/>
        </w:rPr>
        <w:t>Índice</w:t>
      </w:r>
      <w:r w:rsidR="006445E7" w:rsidRPr="00857E33">
        <w:rPr>
          <w:rFonts w:ascii="Arial" w:eastAsia="Calibri" w:hAnsi="Arial" w:cs="Arial"/>
          <w:b/>
          <w:bCs/>
          <w:color w:val="0D0D0D" w:themeColor="text1" w:themeTint="F2"/>
          <w:sz w:val="22"/>
          <w:szCs w:val="22"/>
        </w:rPr>
        <w:t xml:space="preserve"> de Precios al Consumidor</w:t>
      </w:r>
      <w:r w:rsidR="006445E7" w:rsidRPr="00857E33">
        <w:rPr>
          <w:rFonts w:ascii="Arial" w:eastAsia="Calibri" w:hAnsi="Arial" w:cs="Arial"/>
          <w:color w:val="0D0D0D" w:themeColor="text1" w:themeTint="F2"/>
          <w:sz w:val="22"/>
          <w:szCs w:val="22"/>
        </w:rPr>
        <w:t>.</w:t>
      </w:r>
    </w:p>
    <w:p w14:paraId="26E7AF2D" w14:textId="1B3BFADC" w:rsidR="00846209" w:rsidRPr="00857E33" w:rsidRDefault="00846209" w:rsidP="00857E33">
      <w:pPr>
        <w:jc w:val="both"/>
        <w:rPr>
          <w:rStyle w:val="Textoennegrita"/>
          <w:rFonts w:ascii="Arial" w:hAnsi="Arial" w:cs="Arial"/>
          <w:color w:val="0D0D0D" w:themeColor="text1" w:themeTint="F2"/>
          <w:sz w:val="22"/>
          <w:szCs w:val="22"/>
          <w:shd w:val="clear" w:color="auto" w:fill="FDFDFD"/>
        </w:rPr>
      </w:pPr>
      <w:r w:rsidRPr="00857E33">
        <w:rPr>
          <w:rFonts w:ascii="Arial" w:hAnsi="Arial" w:cs="Arial"/>
          <w:color w:val="0D0D0D" w:themeColor="text1" w:themeTint="F2"/>
          <w:sz w:val="22"/>
          <w:szCs w:val="22"/>
        </w:rPr>
        <w:t xml:space="preserve">De acuerdo con el DANE, </w:t>
      </w:r>
      <w:r w:rsidR="003A017E" w:rsidRPr="00857E33">
        <w:rPr>
          <w:rFonts w:ascii="Arial" w:hAnsi="Arial" w:cs="Arial"/>
          <w:color w:val="0D0D0D" w:themeColor="text1" w:themeTint="F2"/>
          <w:sz w:val="22"/>
          <w:szCs w:val="22"/>
          <w:shd w:val="clear" w:color="auto" w:fill="FDFDFD"/>
        </w:rPr>
        <w:t>e</w:t>
      </w:r>
      <w:r w:rsidRPr="00857E33">
        <w:rPr>
          <w:rFonts w:ascii="Arial" w:hAnsi="Arial" w:cs="Arial"/>
          <w:color w:val="0D0D0D" w:themeColor="text1" w:themeTint="F2"/>
          <w:sz w:val="22"/>
          <w:szCs w:val="22"/>
          <w:shd w:val="clear" w:color="auto" w:fill="FDFDFD"/>
        </w:rPr>
        <w:t>n marzo de</w:t>
      </w:r>
      <w:r w:rsidRPr="00857E33">
        <w:rPr>
          <w:rStyle w:val="Textoennegrita"/>
          <w:rFonts w:ascii="Arial" w:hAnsi="Arial" w:cs="Arial"/>
          <w:color w:val="0D0D0D" w:themeColor="text1" w:themeTint="F2"/>
          <w:sz w:val="22"/>
          <w:szCs w:val="22"/>
          <w:shd w:val="clear" w:color="auto" w:fill="FDFDFD"/>
        </w:rPr>
        <w:t> 2022</w:t>
      </w:r>
      <w:r w:rsidRPr="00857E33">
        <w:rPr>
          <w:rFonts w:ascii="Arial" w:hAnsi="Arial" w:cs="Arial"/>
          <w:color w:val="0D0D0D" w:themeColor="text1" w:themeTint="F2"/>
          <w:sz w:val="22"/>
          <w:szCs w:val="22"/>
          <w:shd w:val="clear" w:color="auto" w:fill="FDFDFD"/>
        </w:rPr>
        <w:t>, la variación mensual del IPC </w:t>
      </w:r>
      <w:r w:rsidRPr="00857E33">
        <w:rPr>
          <w:rStyle w:val="Textoennegrita"/>
          <w:rFonts w:ascii="Arial" w:hAnsi="Arial" w:cs="Arial"/>
          <w:color w:val="0D0D0D" w:themeColor="text1" w:themeTint="F2"/>
          <w:sz w:val="22"/>
          <w:szCs w:val="22"/>
          <w:shd w:val="clear" w:color="auto" w:fill="FDFDFD"/>
        </w:rPr>
        <w:t>fue 1,00%,</w:t>
      </w:r>
      <w:r w:rsidRPr="00857E33">
        <w:rPr>
          <w:rFonts w:ascii="Arial" w:hAnsi="Arial" w:cs="Arial"/>
          <w:color w:val="0D0D0D" w:themeColor="text1" w:themeTint="F2"/>
          <w:sz w:val="22"/>
          <w:szCs w:val="22"/>
          <w:shd w:val="clear" w:color="auto" w:fill="FDFDFD"/>
        </w:rPr>
        <w:t> la variación año corrido fue </w:t>
      </w:r>
      <w:r w:rsidRPr="00857E33">
        <w:rPr>
          <w:rStyle w:val="Textoennegrita"/>
          <w:rFonts w:ascii="Arial" w:hAnsi="Arial" w:cs="Arial"/>
          <w:color w:val="0D0D0D" w:themeColor="text1" w:themeTint="F2"/>
          <w:sz w:val="22"/>
          <w:szCs w:val="22"/>
          <w:shd w:val="clear" w:color="auto" w:fill="FDFDFD"/>
        </w:rPr>
        <w:t>4,36%</w:t>
      </w:r>
      <w:r w:rsidRPr="00857E33">
        <w:rPr>
          <w:rFonts w:ascii="Arial" w:hAnsi="Arial" w:cs="Arial"/>
          <w:color w:val="0D0D0D" w:themeColor="text1" w:themeTint="F2"/>
          <w:sz w:val="22"/>
          <w:szCs w:val="22"/>
          <w:shd w:val="clear" w:color="auto" w:fill="FDFDFD"/>
        </w:rPr>
        <w:t xml:space="preserve"> y la anual </w:t>
      </w:r>
      <w:r w:rsidR="003A017E" w:rsidRPr="00857E33">
        <w:rPr>
          <w:rFonts w:ascii="Arial" w:hAnsi="Arial" w:cs="Arial"/>
          <w:color w:val="0D0D0D" w:themeColor="text1" w:themeTint="F2"/>
          <w:sz w:val="22"/>
          <w:szCs w:val="22"/>
          <w:shd w:val="clear" w:color="auto" w:fill="FDFDFD"/>
        </w:rPr>
        <w:t xml:space="preserve">marzo 2021-marzo 2022 </w:t>
      </w:r>
      <w:r w:rsidRPr="00857E33">
        <w:rPr>
          <w:rFonts w:ascii="Arial" w:hAnsi="Arial" w:cs="Arial"/>
          <w:color w:val="0D0D0D" w:themeColor="text1" w:themeTint="F2"/>
          <w:sz w:val="22"/>
          <w:szCs w:val="22"/>
          <w:shd w:val="clear" w:color="auto" w:fill="FDFDFD"/>
        </w:rPr>
        <w:t>fue </w:t>
      </w:r>
      <w:r w:rsidRPr="00857E33">
        <w:rPr>
          <w:rStyle w:val="Textoennegrita"/>
          <w:rFonts w:ascii="Arial" w:hAnsi="Arial" w:cs="Arial"/>
          <w:color w:val="0D0D0D" w:themeColor="text1" w:themeTint="F2"/>
          <w:sz w:val="22"/>
          <w:szCs w:val="22"/>
          <w:shd w:val="clear" w:color="auto" w:fill="FDFDFD"/>
        </w:rPr>
        <w:t>8,53%</w:t>
      </w:r>
      <w:r w:rsidR="003A017E" w:rsidRPr="00857E33">
        <w:rPr>
          <w:rStyle w:val="Textoennegrita"/>
          <w:rFonts w:ascii="Arial" w:hAnsi="Arial" w:cs="Arial"/>
          <w:color w:val="0D0D0D" w:themeColor="text1" w:themeTint="F2"/>
          <w:sz w:val="22"/>
          <w:szCs w:val="22"/>
          <w:shd w:val="clear" w:color="auto" w:fill="FDFDFD"/>
        </w:rPr>
        <w:t xml:space="preserve"> </w:t>
      </w:r>
      <w:r w:rsidR="00386BC6" w:rsidRPr="00857E33">
        <w:rPr>
          <w:rStyle w:val="Textoennegrita"/>
          <w:rFonts w:ascii="Arial" w:hAnsi="Arial" w:cs="Arial"/>
          <w:b w:val="0"/>
          <w:bCs w:val="0"/>
          <w:color w:val="0D0D0D" w:themeColor="text1" w:themeTint="F2"/>
          <w:sz w:val="22"/>
          <w:szCs w:val="22"/>
          <w:shd w:val="clear" w:color="auto" w:fill="FDFDFD"/>
        </w:rPr>
        <w:t>(Ver</w:t>
      </w:r>
      <w:r w:rsidR="003A017E" w:rsidRPr="00857E33">
        <w:rPr>
          <w:rStyle w:val="Textoennegrita"/>
          <w:rFonts w:ascii="Arial" w:hAnsi="Arial" w:cs="Arial"/>
          <w:color w:val="0D0D0D" w:themeColor="text1" w:themeTint="F2"/>
          <w:sz w:val="22"/>
          <w:szCs w:val="22"/>
          <w:shd w:val="clear" w:color="auto" w:fill="FDFDFD"/>
        </w:rPr>
        <w:t xml:space="preserve"> Gráfico 1</w:t>
      </w:r>
      <w:r w:rsidR="003A017E" w:rsidRPr="00857E33">
        <w:rPr>
          <w:rStyle w:val="Textoennegrita"/>
          <w:rFonts w:ascii="Arial" w:hAnsi="Arial" w:cs="Arial"/>
          <w:b w:val="0"/>
          <w:bCs w:val="0"/>
          <w:color w:val="0D0D0D" w:themeColor="text1" w:themeTint="F2"/>
          <w:sz w:val="22"/>
          <w:szCs w:val="22"/>
          <w:shd w:val="clear" w:color="auto" w:fill="FDFDFD"/>
        </w:rPr>
        <w:t xml:space="preserve">). </w:t>
      </w:r>
      <w:r w:rsidR="009E6C00" w:rsidRPr="00857E33">
        <w:rPr>
          <w:rStyle w:val="Textoennegrita"/>
          <w:rFonts w:ascii="Arial" w:hAnsi="Arial" w:cs="Arial"/>
          <w:b w:val="0"/>
          <w:bCs w:val="0"/>
          <w:color w:val="0D0D0D" w:themeColor="text1" w:themeTint="F2"/>
          <w:sz w:val="22"/>
          <w:szCs w:val="22"/>
          <w:shd w:val="clear" w:color="auto" w:fill="FDFDFD"/>
        </w:rPr>
        <w:t xml:space="preserve">Para el año 2022, el ajuste en salarios del sector servicios </w:t>
      </w:r>
      <w:r w:rsidR="003A017E" w:rsidRPr="00857E33">
        <w:rPr>
          <w:rStyle w:val="Textoennegrita"/>
          <w:rFonts w:ascii="Arial" w:hAnsi="Arial" w:cs="Arial"/>
          <w:b w:val="0"/>
          <w:bCs w:val="0"/>
          <w:color w:val="0D0D0D" w:themeColor="text1" w:themeTint="F2"/>
          <w:sz w:val="22"/>
          <w:szCs w:val="22"/>
          <w:shd w:val="clear" w:color="auto" w:fill="FDFDFD"/>
        </w:rPr>
        <w:t xml:space="preserve">en la economía nacional </w:t>
      </w:r>
      <w:r w:rsidR="009E6C00" w:rsidRPr="00857E33">
        <w:rPr>
          <w:rStyle w:val="Textoennegrita"/>
          <w:rFonts w:ascii="Arial" w:hAnsi="Arial" w:cs="Arial"/>
          <w:b w:val="0"/>
          <w:bCs w:val="0"/>
          <w:color w:val="0D0D0D" w:themeColor="text1" w:themeTint="F2"/>
          <w:sz w:val="22"/>
          <w:szCs w:val="22"/>
          <w:shd w:val="clear" w:color="auto" w:fill="FDFDFD"/>
        </w:rPr>
        <w:t xml:space="preserve">se </w:t>
      </w:r>
      <w:r w:rsidR="003A017E" w:rsidRPr="00857E33">
        <w:rPr>
          <w:rStyle w:val="Textoennegrita"/>
          <w:rFonts w:ascii="Arial" w:hAnsi="Arial" w:cs="Arial"/>
          <w:b w:val="0"/>
          <w:bCs w:val="0"/>
          <w:color w:val="0D0D0D" w:themeColor="text1" w:themeTint="F2"/>
          <w:sz w:val="22"/>
          <w:szCs w:val="22"/>
          <w:shd w:val="clear" w:color="auto" w:fill="FDFDFD"/>
        </w:rPr>
        <w:t>realizó</w:t>
      </w:r>
      <w:r w:rsidR="009E6C00" w:rsidRPr="00857E33">
        <w:rPr>
          <w:rStyle w:val="Textoennegrita"/>
          <w:rFonts w:ascii="Arial" w:hAnsi="Arial" w:cs="Arial"/>
          <w:b w:val="0"/>
          <w:bCs w:val="0"/>
          <w:color w:val="0D0D0D" w:themeColor="text1" w:themeTint="F2"/>
          <w:sz w:val="22"/>
          <w:szCs w:val="22"/>
          <w:shd w:val="clear" w:color="auto" w:fill="FDFDFD"/>
        </w:rPr>
        <w:t xml:space="preserve"> sobre una variación del IPC de </w:t>
      </w:r>
      <w:r w:rsidR="00765B10" w:rsidRPr="00857E33">
        <w:rPr>
          <w:rStyle w:val="Textoennegrita"/>
          <w:rFonts w:ascii="Arial" w:hAnsi="Arial" w:cs="Arial"/>
          <w:b w:val="0"/>
          <w:bCs w:val="0"/>
          <w:color w:val="0D0D0D" w:themeColor="text1" w:themeTint="F2"/>
          <w:sz w:val="22"/>
          <w:szCs w:val="22"/>
          <w:shd w:val="clear" w:color="auto" w:fill="FDFDFD"/>
        </w:rPr>
        <w:t>5</w:t>
      </w:r>
      <w:r w:rsidR="009E6C00" w:rsidRPr="00857E33">
        <w:rPr>
          <w:rStyle w:val="Textoennegrita"/>
          <w:rFonts w:ascii="Arial" w:hAnsi="Arial" w:cs="Arial"/>
          <w:b w:val="0"/>
          <w:bCs w:val="0"/>
          <w:color w:val="0D0D0D" w:themeColor="text1" w:themeTint="F2"/>
          <w:sz w:val="22"/>
          <w:szCs w:val="22"/>
          <w:shd w:val="clear" w:color="auto" w:fill="FDFDFD"/>
        </w:rPr>
        <w:t>,</w:t>
      </w:r>
      <w:r w:rsidR="00765B10" w:rsidRPr="00857E33">
        <w:rPr>
          <w:rStyle w:val="Textoennegrita"/>
          <w:rFonts w:ascii="Arial" w:hAnsi="Arial" w:cs="Arial"/>
          <w:b w:val="0"/>
          <w:bCs w:val="0"/>
          <w:color w:val="0D0D0D" w:themeColor="text1" w:themeTint="F2"/>
          <w:sz w:val="22"/>
          <w:szCs w:val="22"/>
          <w:shd w:val="clear" w:color="auto" w:fill="FDFDFD"/>
        </w:rPr>
        <w:t>6</w:t>
      </w:r>
      <w:r w:rsidR="009E6C00" w:rsidRPr="00857E33">
        <w:rPr>
          <w:rStyle w:val="Textoennegrita"/>
          <w:rFonts w:ascii="Arial" w:hAnsi="Arial" w:cs="Arial"/>
          <w:b w:val="0"/>
          <w:bCs w:val="0"/>
          <w:color w:val="0D0D0D" w:themeColor="text1" w:themeTint="F2"/>
          <w:sz w:val="22"/>
          <w:szCs w:val="22"/>
          <w:shd w:val="clear" w:color="auto" w:fill="FDFDFD"/>
        </w:rPr>
        <w:t xml:space="preserve">2% </w:t>
      </w:r>
      <w:r w:rsidR="00386BC6" w:rsidRPr="00857E33">
        <w:rPr>
          <w:rStyle w:val="Textoennegrita"/>
          <w:rFonts w:ascii="Arial" w:hAnsi="Arial" w:cs="Arial"/>
          <w:b w:val="0"/>
          <w:bCs w:val="0"/>
          <w:color w:val="0D0D0D" w:themeColor="text1" w:themeTint="F2"/>
          <w:sz w:val="22"/>
          <w:szCs w:val="22"/>
          <w:shd w:val="clear" w:color="auto" w:fill="FDFDFD"/>
        </w:rPr>
        <w:t>(inflación</w:t>
      </w:r>
      <w:r w:rsidR="009E6C00" w:rsidRPr="00857E33">
        <w:rPr>
          <w:rStyle w:val="Textoennegrita"/>
          <w:rFonts w:ascii="Arial" w:hAnsi="Arial" w:cs="Arial"/>
          <w:b w:val="0"/>
          <w:bCs w:val="0"/>
          <w:color w:val="0D0D0D" w:themeColor="text1" w:themeTint="F2"/>
          <w:sz w:val="22"/>
          <w:szCs w:val="22"/>
          <w:shd w:val="clear" w:color="auto" w:fill="FDFDFD"/>
        </w:rPr>
        <w:t xml:space="preserve"> anual</w:t>
      </w:r>
      <w:r w:rsidR="003A017E" w:rsidRPr="00857E33">
        <w:rPr>
          <w:rStyle w:val="Textoennegrita"/>
          <w:rFonts w:ascii="Arial" w:hAnsi="Arial" w:cs="Arial"/>
          <w:b w:val="0"/>
          <w:bCs w:val="0"/>
          <w:color w:val="0D0D0D" w:themeColor="text1" w:themeTint="F2"/>
          <w:sz w:val="22"/>
          <w:szCs w:val="22"/>
          <w:shd w:val="clear" w:color="auto" w:fill="FDFDFD"/>
        </w:rPr>
        <w:t xml:space="preserve"> total</w:t>
      </w:r>
      <w:r w:rsidR="009E6C00" w:rsidRPr="00857E33">
        <w:rPr>
          <w:rStyle w:val="Textoennegrita"/>
          <w:rFonts w:ascii="Arial" w:hAnsi="Arial" w:cs="Arial"/>
          <w:b w:val="0"/>
          <w:bCs w:val="0"/>
          <w:color w:val="0D0D0D" w:themeColor="text1" w:themeTint="F2"/>
          <w:sz w:val="22"/>
          <w:szCs w:val="22"/>
          <w:shd w:val="clear" w:color="auto" w:fill="FDFDFD"/>
        </w:rPr>
        <w:t xml:space="preserve"> año 2021).</w:t>
      </w:r>
    </w:p>
    <w:p w14:paraId="6286137C" w14:textId="7F07FC18" w:rsidR="00766119" w:rsidRPr="00857E33" w:rsidRDefault="003A017E" w:rsidP="00857E33">
      <w:pPr>
        <w:jc w:val="both"/>
        <w:rPr>
          <w:rStyle w:val="Textoennegrita"/>
          <w:rFonts w:ascii="Arial" w:hAnsi="Arial" w:cs="Arial"/>
          <w:b w:val="0"/>
          <w:bCs w:val="0"/>
          <w:color w:val="0D0D0D" w:themeColor="text1" w:themeTint="F2"/>
          <w:sz w:val="22"/>
          <w:szCs w:val="22"/>
          <w:shd w:val="clear" w:color="auto" w:fill="FDFDFD"/>
        </w:rPr>
      </w:pPr>
      <w:r w:rsidRPr="00857E33">
        <w:rPr>
          <w:rStyle w:val="Textoennegrita"/>
          <w:rFonts w:ascii="Arial" w:hAnsi="Arial" w:cs="Arial"/>
          <w:b w:val="0"/>
          <w:bCs w:val="0"/>
          <w:color w:val="0D0D0D" w:themeColor="text1" w:themeTint="F2"/>
          <w:sz w:val="22"/>
          <w:szCs w:val="22"/>
          <w:shd w:val="clear" w:color="auto" w:fill="FDFDFD"/>
        </w:rPr>
        <w:t>En lo que se refiere al sector servicios</w:t>
      </w:r>
      <w:r w:rsidR="00F77880" w:rsidRPr="00857E33">
        <w:rPr>
          <w:rStyle w:val="Textoennegrita"/>
          <w:rFonts w:ascii="Arial" w:hAnsi="Arial" w:cs="Arial"/>
          <w:b w:val="0"/>
          <w:bCs w:val="0"/>
          <w:color w:val="0D0D0D" w:themeColor="text1" w:themeTint="F2"/>
          <w:sz w:val="22"/>
          <w:szCs w:val="22"/>
          <w:shd w:val="clear" w:color="auto" w:fill="FDFDFD"/>
        </w:rPr>
        <w:t>,</w:t>
      </w:r>
      <w:r w:rsidRPr="00857E33">
        <w:rPr>
          <w:rStyle w:val="Textoennegrita"/>
          <w:rFonts w:ascii="Arial" w:hAnsi="Arial" w:cs="Arial"/>
          <w:b w:val="0"/>
          <w:bCs w:val="0"/>
          <w:color w:val="0D0D0D" w:themeColor="text1" w:themeTint="F2"/>
          <w:sz w:val="22"/>
          <w:szCs w:val="22"/>
          <w:shd w:val="clear" w:color="auto" w:fill="FDFDFD"/>
        </w:rPr>
        <w:t xml:space="preserve"> los precios</w:t>
      </w:r>
      <w:r w:rsidR="00F77880" w:rsidRPr="00857E33">
        <w:rPr>
          <w:rStyle w:val="Textoennegrita"/>
          <w:rFonts w:ascii="Arial" w:hAnsi="Arial" w:cs="Arial"/>
          <w:b w:val="0"/>
          <w:bCs w:val="0"/>
          <w:color w:val="0D0D0D" w:themeColor="text1" w:themeTint="F2"/>
          <w:sz w:val="22"/>
          <w:szCs w:val="22"/>
          <w:shd w:val="clear" w:color="auto" w:fill="FDFDFD"/>
        </w:rPr>
        <w:t xml:space="preserve"> depende</w:t>
      </w:r>
      <w:r w:rsidRPr="00857E33">
        <w:rPr>
          <w:rStyle w:val="Textoennegrita"/>
          <w:rFonts w:ascii="Arial" w:hAnsi="Arial" w:cs="Arial"/>
          <w:b w:val="0"/>
          <w:bCs w:val="0"/>
          <w:color w:val="0D0D0D" w:themeColor="text1" w:themeTint="F2"/>
          <w:sz w:val="22"/>
          <w:szCs w:val="22"/>
          <w:shd w:val="clear" w:color="auto" w:fill="FDFDFD"/>
        </w:rPr>
        <w:t>n</w:t>
      </w:r>
      <w:r w:rsidR="00F77880" w:rsidRPr="00857E33">
        <w:rPr>
          <w:rStyle w:val="Textoennegrita"/>
          <w:rFonts w:ascii="Arial" w:hAnsi="Arial" w:cs="Arial"/>
          <w:b w:val="0"/>
          <w:bCs w:val="0"/>
          <w:color w:val="0D0D0D" w:themeColor="text1" w:themeTint="F2"/>
          <w:sz w:val="22"/>
          <w:szCs w:val="22"/>
          <w:shd w:val="clear" w:color="auto" w:fill="FDFDFD"/>
        </w:rPr>
        <w:t xml:space="preserve"> fundamentalmente del ajust</w:t>
      </w:r>
      <w:r w:rsidR="008946E8" w:rsidRPr="00857E33">
        <w:rPr>
          <w:rStyle w:val="Textoennegrita"/>
          <w:rFonts w:ascii="Arial" w:hAnsi="Arial" w:cs="Arial"/>
          <w:b w:val="0"/>
          <w:bCs w:val="0"/>
          <w:color w:val="0D0D0D" w:themeColor="text1" w:themeTint="F2"/>
          <w:sz w:val="22"/>
          <w:szCs w:val="22"/>
          <w:shd w:val="clear" w:color="auto" w:fill="FDFDFD"/>
        </w:rPr>
        <w:t>e</w:t>
      </w:r>
      <w:r w:rsidR="00F77880" w:rsidRPr="00857E33">
        <w:rPr>
          <w:rStyle w:val="Textoennegrita"/>
          <w:rFonts w:ascii="Arial" w:hAnsi="Arial" w:cs="Arial"/>
          <w:b w:val="0"/>
          <w:bCs w:val="0"/>
          <w:color w:val="0D0D0D" w:themeColor="text1" w:themeTint="F2"/>
          <w:sz w:val="22"/>
          <w:szCs w:val="22"/>
          <w:shd w:val="clear" w:color="auto" w:fill="FDFDFD"/>
        </w:rPr>
        <w:t xml:space="preserve"> salarial anual realizado</w:t>
      </w:r>
      <w:r w:rsidR="008946E8" w:rsidRPr="00857E33">
        <w:rPr>
          <w:rStyle w:val="Textoennegrita"/>
          <w:rFonts w:ascii="Arial" w:hAnsi="Arial" w:cs="Arial"/>
          <w:b w:val="0"/>
          <w:bCs w:val="0"/>
          <w:color w:val="0D0D0D" w:themeColor="text1" w:themeTint="F2"/>
          <w:sz w:val="22"/>
          <w:szCs w:val="22"/>
          <w:shd w:val="clear" w:color="auto" w:fill="FDFDFD"/>
        </w:rPr>
        <w:t xml:space="preserve"> y considerado</w:t>
      </w:r>
      <w:r w:rsidR="00F77880" w:rsidRPr="00857E33">
        <w:rPr>
          <w:rStyle w:val="Textoennegrita"/>
          <w:rFonts w:ascii="Arial" w:hAnsi="Arial" w:cs="Arial"/>
          <w:b w:val="0"/>
          <w:bCs w:val="0"/>
          <w:color w:val="0D0D0D" w:themeColor="text1" w:themeTint="F2"/>
          <w:sz w:val="22"/>
          <w:szCs w:val="22"/>
          <w:shd w:val="clear" w:color="auto" w:fill="FDFDFD"/>
        </w:rPr>
        <w:t xml:space="preserve"> por las empresas</w:t>
      </w:r>
      <w:r w:rsidRPr="00857E33">
        <w:rPr>
          <w:rStyle w:val="Textoennegrita"/>
          <w:rFonts w:ascii="Arial" w:hAnsi="Arial" w:cs="Arial"/>
          <w:b w:val="0"/>
          <w:bCs w:val="0"/>
          <w:color w:val="0D0D0D" w:themeColor="text1" w:themeTint="F2"/>
          <w:sz w:val="22"/>
          <w:szCs w:val="22"/>
          <w:shd w:val="clear" w:color="auto" w:fill="FDFDFD"/>
        </w:rPr>
        <w:t xml:space="preserve"> del mercado </w:t>
      </w:r>
      <w:r w:rsidR="00386BC6" w:rsidRPr="00857E33">
        <w:rPr>
          <w:rStyle w:val="Textoennegrita"/>
          <w:rFonts w:ascii="Arial" w:hAnsi="Arial" w:cs="Arial"/>
          <w:b w:val="0"/>
          <w:bCs w:val="0"/>
          <w:color w:val="0D0D0D" w:themeColor="text1" w:themeTint="F2"/>
          <w:sz w:val="22"/>
          <w:szCs w:val="22"/>
          <w:shd w:val="clear" w:color="auto" w:fill="FDFDFD"/>
        </w:rPr>
        <w:t>(por</w:t>
      </w:r>
      <w:r w:rsidRPr="00857E33">
        <w:rPr>
          <w:rStyle w:val="Textoennegrita"/>
          <w:rFonts w:ascii="Arial" w:hAnsi="Arial" w:cs="Arial"/>
          <w:b w:val="0"/>
          <w:bCs w:val="0"/>
          <w:color w:val="0D0D0D" w:themeColor="text1" w:themeTint="F2"/>
          <w:sz w:val="22"/>
          <w:szCs w:val="22"/>
          <w:shd w:val="clear" w:color="auto" w:fill="FDFDFD"/>
        </w:rPr>
        <w:t xml:space="preserve"> </w:t>
      </w:r>
      <w:r w:rsidR="00386BC6" w:rsidRPr="00857E33">
        <w:rPr>
          <w:rStyle w:val="Textoennegrita"/>
          <w:rFonts w:ascii="Arial" w:hAnsi="Arial" w:cs="Arial"/>
          <w:b w:val="0"/>
          <w:bCs w:val="0"/>
          <w:color w:val="0D0D0D" w:themeColor="text1" w:themeTint="F2"/>
          <w:sz w:val="22"/>
          <w:szCs w:val="22"/>
          <w:shd w:val="clear" w:color="auto" w:fill="FDFDFD"/>
        </w:rPr>
        <w:t>ejemplo,</w:t>
      </w:r>
      <w:r w:rsidRPr="00857E33">
        <w:rPr>
          <w:rStyle w:val="Textoennegrita"/>
          <w:rFonts w:ascii="Arial" w:hAnsi="Arial" w:cs="Arial"/>
          <w:b w:val="0"/>
          <w:bCs w:val="0"/>
          <w:color w:val="0D0D0D" w:themeColor="text1" w:themeTint="F2"/>
          <w:sz w:val="22"/>
          <w:szCs w:val="22"/>
          <w:shd w:val="clear" w:color="auto" w:fill="FDFDFD"/>
        </w:rPr>
        <w:t xml:space="preserve"> ajuste de salario mínimo). </w:t>
      </w:r>
      <w:r w:rsidR="00F77880" w:rsidRPr="00857E33">
        <w:rPr>
          <w:rStyle w:val="Textoennegrita"/>
          <w:rFonts w:ascii="Arial" w:hAnsi="Arial" w:cs="Arial"/>
          <w:color w:val="0D0D0D" w:themeColor="text1" w:themeTint="F2"/>
          <w:sz w:val="22"/>
          <w:szCs w:val="22"/>
          <w:shd w:val="clear" w:color="auto" w:fill="FDFDFD"/>
        </w:rPr>
        <w:t>En consecuencia, dado</w:t>
      </w:r>
      <w:r w:rsidR="008946E8" w:rsidRPr="00857E33">
        <w:rPr>
          <w:rStyle w:val="Textoennegrita"/>
          <w:rFonts w:ascii="Arial" w:hAnsi="Arial" w:cs="Arial"/>
          <w:color w:val="0D0D0D" w:themeColor="text1" w:themeTint="F2"/>
          <w:sz w:val="22"/>
          <w:szCs w:val="22"/>
          <w:shd w:val="clear" w:color="auto" w:fill="FDFDFD"/>
        </w:rPr>
        <w:t xml:space="preserve"> que el ajuste salarial </w:t>
      </w:r>
      <w:r w:rsidR="009E6C00" w:rsidRPr="00857E33">
        <w:rPr>
          <w:rStyle w:val="Textoennegrita"/>
          <w:rFonts w:ascii="Arial" w:hAnsi="Arial" w:cs="Arial"/>
          <w:color w:val="0D0D0D" w:themeColor="text1" w:themeTint="F2"/>
          <w:sz w:val="22"/>
          <w:szCs w:val="22"/>
          <w:shd w:val="clear" w:color="auto" w:fill="FDFDFD"/>
        </w:rPr>
        <w:t>d</w:t>
      </w:r>
      <w:r w:rsidR="008946E8" w:rsidRPr="00857E33">
        <w:rPr>
          <w:rStyle w:val="Textoennegrita"/>
          <w:rFonts w:ascii="Arial" w:hAnsi="Arial" w:cs="Arial"/>
          <w:color w:val="0D0D0D" w:themeColor="text1" w:themeTint="F2"/>
          <w:sz w:val="22"/>
          <w:szCs w:val="22"/>
          <w:shd w:val="clear" w:color="auto" w:fill="FDFDFD"/>
        </w:rPr>
        <w:t>el año 2023 depende principalmente de la variación an</w:t>
      </w:r>
      <w:r w:rsidR="001042EF" w:rsidRPr="00857E33">
        <w:rPr>
          <w:rStyle w:val="Textoennegrita"/>
          <w:rFonts w:ascii="Arial" w:hAnsi="Arial" w:cs="Arial"/>
          <w:color w:val="0D0D0D" w:themeColor="text1" w:themeTint="F2"/>
          <w:sz w:val="22"/>
          <w:szCs w:val="22"/>
          <w:shd w:val="clear" w:color="auto" w:fill="FDFDFD"/>
        </w:rPr>
        <w:t>u</w:t>
      </w:r>
      <w:r w:rsidR="008946E8" w:rsidRPr="00857E33">
        <w:rPr>
          <w:rStyle w:val="Textoennegrita"/>
          <w:rFonts w:ascii="Arial" w:hAnsi="Arial" w:cs="Arial"/>
          <w:color w:val="0D0D0D" w:themeColor="text1" w:themeTint="F2"/>
          <w:sz w:val="22"/>
          <w:szCs w:val="22"/>
          <w:shd w:val="clear" w:color="auto" w:fill="FDFDFD"/>
        </w:rPr>
        <w:t>al del IPC del año 2022</w:t>
      </w:r>
      <w:r w:rsidR="008946E8" w:rsidRPr="00857E33">
        <w:rPr>
          <w:rStyle w:val="Textoennegrita"/>
          <w:rFonts w:ascii="Arial" w:hAnsi="Arial" w:cs="Arial"/>
          <w:b w:val="0"/>
          <w:bCs w:val="0"/>
          <w:color w:val="0D0D0D" w:themeColor="text1" w:themeTint="F2"/>
          <w:sz w:val="22"/>
          <w:szCs w:val="22"/>
          <w:shd w:val="clear" w:color="auto" w:fill="FDFDFD"/>
        </w:rPr>
        <w:t xml:space="preserve">, se estima que el incremento del precio del sector servicios en general podría encarecerse el próximo año, </w:t>
      </w:r>
      <w:r w:rsidRPr="00857E33">
        <w:rPr>
          <w:rStyle w:val="Textoennegrita"/>
          <w:rFonts w:ascii="Arial" w:hAnsi="Arial" w:cs="Arial"/>
          <w:b w:val="0"/>
          <w:bCs w:val="0"/>
          <w:color w:val="0D0D0D" w:themeColor="text1" w:themeTint="F2"/>
          <w:sz w:val="22"/>
          <w:szCs w:val="22"/>
          <w:shd w:val="clear" w:color="auto" w:fill="FDFDFD"/>
        </w:rPr>
        <w:t>dada a tendencia actual de la inflación</w:t>
      </w:r>
      <w:r w:rsidR="008946E8" w:rsidRPr="00857E33">
        <w:rPr>
          <w:rStyle w:val="Textoennegrita"/>
          <w:rFonts w:ascii="Arial" w:hAnsi="Arial" w:cs="Arial"/>
          <w:b w:val="0"/>
          <w:bCs w:val="0"/>
          <w:color w:val="0D0D0D" w:themeColor="text1" w:themeTint="F2"/>
          <w:sz w:val="22"/>
          <w:szCs w:val="22"/>
          <w:shd w:val="clear" w:color="auto" w:fill="FDFDFD"/>
        </w:rPr>
        <w:t xml:space="preserve"> acumulada </w:t>
      </w:r>
      <w:r w:rsidR="00386BC6" w:rsidRPr="00857E33">
        <w:rPr>
          <w:rStyle w:val="Textoennegrita"/>
          <w:rFonts w:ascii="Arial" w:hAnsi="Arial" w:cs="Arial"/>
          <w:b w:val="0"/>
          <w:bCs w:val="0"/>
          <w:color w:val="0D0D0D" w:themeColor="text1" w:themeTint="F2"/>
          <w:sz w:val="22"/>
          <w:szCs w:val="22"/>
          <w:shd w:val="clear" w:color="auto" w:fill="FDFDFD"/>
        </w:rPr>
        <w:t>(variación</w:t>
      </w:r>
      <w:r w:rsidR="008946E8" w:rsidRPr="00857E33">
        <w:rPr>
          <w:rStyle w:val="Textoennegrita"/>
          <w:rFonts w:ascii="Arial" w:hAnsi="Arial" w:cs="Arial"/>
          <w:b w:val="0"/>
          <w:bCs w:val="0"/>
          <w:color w:val="0D0D0D" w:themeColor="text1" w:themeTint="F2"/>
          <w:sz w:val="22"/>
          <w:szCs w:val="22"/>
          <w:shd w:val="clear" w:color="auto" w:fill="FDFDFD"/>
        </w:rPr>
        <w:t xml:space="preserve"> del IPC) en lo corrido del </w:t>
      </w:r>
      <w:r w:rsidR="009E6C00" w:rsidRPr="00857E33">
        <w:rPr>
          <w:rStyle w:val="Textoennegrita"/>
          <w:rFonts w:ascii="Arial" w:hAnsi="Arial" w:cs="Arial"/>
          <w:b w:val="0"/>
          <w:bCs w:val="0"/>
          <w:color w:val="0D0D0D" w:themeColor="text1" w:themeTint="F2"/>
          <w:sz w:val="22"/>
          <w:szCs w:val="22"/>
          <w:shd w:val="clear" w:color="auto" w:fill="FDFDFD"/>
        </w:rPr>
        <w:t xml:space="preserve">presente </w:t>
      </w:r>
      <w:r w:rsidR="008946E8" w:rsidRPr="00857E33">
        <w:rPr>
          <w:rStyle w:val="Textoennegrita"/>
          <w:rFonts w:ascii="Arial" w:hAnsi="Arial" w:cs="Arial"/>
          <w:b w:val="0"/>
          <w:bCs w:val="0"/>
          <w:color w:val="0D0D0D" w:themeColor="text1" w:themeTint="F2"/>
          <w:sz w:val="22"/>
          <w:szCs w:val="22"/>
          <w:shd w:val="clear" w:color="auto" w:fill="FDFDFD"/>
        </w:rPr>
        <w:t xml:space="preserve">año, </w:t>
      </w:r>
      <w:r w:rsidR="008946E8" w:rsidRPr="00857E33">
        <w:rPr>
          <w:rStyle w:val="Textoennegrita"/>
          <w:rFonts w:ascii="Arial" w:hAnsi="Arial" w:cs="Arial"/>
          <w:color w:val="0D0D0D" w:themeColor="text1" w:themeTint="F2"/>
          <w:sz w:val="22"/>
          <w:szCs w:val="22"/>
          <w:shd w:val="clear" w:color="auto" w:fill="FDFDFD"/>
        </w:rPr>
        <w:t>cuyo nivel ascendió a 4,36% a marzo de 2022</w:t>
      </w:r>
      <w:r w:rsidR="009E6C00" w:rsidRPr="00857E33">
        <w:rPr>
          <w:rStyle w:val="Textoennegrita"/>
          <w:rFonts w:ascii="Arial" w:hAnsi="Arial" w:cs="Arial"/>
          <w:b w:val="0"/>
          <w:bCs w:val="0"/>
          <w:color w:val="0D0D0D" w:themeColor="text1" w:themeTint="F2"/>
          <w:sz w:val="22"/>
          <w:szCs w:val="22"/>
          <w:shd w:val="clear" w:color="auto" w:fill="FDFDFD"/>
        </w:rPr>
        <w:t xml:space="preserve">, </w:t>
      </w:r>
      <w:r w:rsidR="009E6C00" w:rsidRPr="00857E33">
        <w:rPr>
          <w:rStyle w:val="Textoennegrita"/>
          <w:rFonts w:ascii="Arial" w:hAnsi="Arial" w:cs="Arial"/>
          <w:b w:val="0"/>
          <w:bCs w:val="0"/>
          <w:color w:val="0D0D0D" w:themeColor="text1" w:themeTint="F2"/>
          <w:sz w:val="22"/>
          <w:szCs w:val="22"/>
          <w:shd w:val="clear" w:color="auto" w:fill="FDFDFD"/>
        </w:rPr>
        <w:lastRenderedPageBreak/>
        <w:t xml:space="preserve">aproximadamente 3 puntos porcentuales superior al nivel registrado hace un año en el mismo periodo </w:t>
      </w:r>
      <w:proofErr w:type="gramStart"/>
      <w:r w:rsidR="009E6C00" w:rsidRPr="00857E33">
        <w:rPr>
          <w:rStyle w:val="Textoennegrita"/>
          <w:rFonts w:ascii="Arial" w:hAnsi="Arial" w:cs="Arial"/>
          <w:b w:val="0"/>
          <w:bCs w:val="0"/>
          <w:color w:val="0D0D0D" w:themeColor="text1" w:themeTint="F2"/>
          <w:sz w:val="22"/>
          <w:szCs w:val="22"/>
          <w:shd w:val="clear" w:color="auto" w:fill="FDFDFD"/>
        </w:rPr>
        <w:t xml:space="preserve">( </w:t>
      </w:r>
      <w:r w:rsidR="009E6C00" w:rsidRPr="00857E33">
        <w:rPr>
          <w:rStyle w:val="Textoennegrita"/>
          <w:rFonts w:ascii="Arial" w:hAnsi="Arial" w:cs="Arial"/>
          <w:color w:val="0D0D0D" w:themeColor="text1" w:themeTint="F2"/>
          <w:sz w:val="22"/>
          <w:szCs w:val="22"/>
          <w:shd w:val="clear" w:color="auto" w:fill="FDFDFD"/>
        </w:rPr>
        <w:t>Ver</w:t>
      </w:r>
      <w:proofErr w:type="gramEnd"/>
      <w:r w:rsidR="009E6C00" w:rsidRPr="00857E33">
        <w:rPr>
          <w:rStyle w:val="Textoennegrita"/>
          <w:rFonts w:ascii="Arial" w:hAnsi="Arial" w:cs="Arial"/>
          <w:color w:val="0D0D0D" w:themeColor="text1" w:themeTint="F2"/>
          <w:sz w:val="22"/>
          <w:szCs w:val="22"/>
          <w:shd w:val="clear" w:color="auto" w:fill="FDFDFD"/>
        </w:rPr>
        <w:t xml:space="preserve"> </w:t>
      </w:r>
      <w:r w:rsidR="00386BC6" w:rsidRPr="00857E33">
        <w:rPr>
          <w:rStyle w:val="Textoennegrita"/>
          <w:rFonts w:ascii="Arial" w:hAnsi="Arial" w:cs="Arial"/>
          <w:color w:val="0D0D0D" w:themeColor="text1" w:themeTint="F2"/>
          <w:sz w:val="22"/>
          <w:szCs w:val="22"/>
          <w:shd w:val="clear" w:color="auto" w:fill="FDFDFD"/>
        </w:rPr>
        <w:t>Gráfico</w:t>
      </w:r>
      <w:r w:rsidR="009E6C00" w:rsidRPr="00857E33">
        <w:rPr>
          <w:rStyle w:val="Textoennegrita"/>
          <w:rFonts w:ascii="Arial" w:hAnsi="Arial" w:cs="Arial"/>
          <w:color w:val="0D0D0D" w:themeColor="text1" w:themeTint="F2"/>
          <w:sz w:val="22"/>
          <w:szCs w:val="22"/>
          <w:shd w:val="clear" w:color="auto" w:fill="FDFDFD"/>
        </w:rPr>
        <w:t xml:space="preserve"> 1</w:t>
      </w:r>
      <w:r w:rsidR="009E6C00" w:rsidRPr="00857E33">
        <w:rPr>
          <w:rStyle w:val="Textoennegrita"/>
          <w:rFonts w:ascii="Arial" w:hAnsi="Arial" w:cs="Arial"/>
          <w:b w:val="0"/>
          <w:bCs w:val="0"/>
          <w:color w:val="0D0D0D" w:themeColor="text1" w:themeTint="F2"/>
          <w:sz w:val="22"/>
          <w:szCs w:val="22"/>
          <w:shd w:val="clear" w:color="auto" w:fill="FDFDFD"/>
        </w:rPr>
        <w:t>)</w:t>
      </w:r>
    </w:p>
    <w:p w14:paraId="1CF0C29C" w14:textId="547AA48B" w:rsidR="00126E4A" w:rsidRPr="00857E33" w:rsidRDefault="00126E4A" w:rsidP="00857E33">
      <w:pPr>
        <w:jc w:val="both"/>
        <w:rPr>
          <w:rFonts w:ascii="Arial" w:hAnsi="Arial" w:cs="Arial"/>
          <w:i/>
          <w:iCs/>
          <w:color w:val="0D0D0D" w:themeColor="text1" w:themeTint="F2"/>
          <w:sz w:val="22"/>
          <w:szCs w:val="22"/>
          <w:shd w:val="clear" w:color="auto" w:fill="FDFDFD"/>
        </w:rPr>
      </w:pPr>
      <w:r w:rsidRPr="00857E33">
        <w:rPr>
          <w:rFonts w:ascii="Arial" w:hAnsi="Arial" w:cs="Arial"/>
          <w:i/>
          <w:iCs/>
          <w:color w:val="0D0D0D" w:themeColor="text1" w:themeTint="F2"/>
          <w:sz w:val="22"/>
          <w:szCs w:val="22"/>
        </w:rPr>
        <w:t xml:space="preserve">El fuerte incremento de la inflación en el primer trimestre del </w:t>
      </w:r>
      <w:r w:rsidR="00EB004D" w:rsidRPr="00857E33">
        <w:rPr>
          <w:rFonts w:ascii="Arial" w:hAnsi="Arial" w:cs="Arial"/>
          <w:i/>
          <w:iCs/>
          <w:color w:val="0D0D0D" w:themeColor="text1" w:themeTint="F2"/>
          <w:sz w:val="22"/>
          <w:szCs w:val="22"/>
        </w:rPr>
        <w:t>año superó</w:t>
      </w:r>
      <w:r w:rsidRPr="00857E33">
        <w:rPr>
          <w:rFonts w:ascii="Arial" w:hAnsi="Arial" w:cs="Arial"/>
          <w:i/>
          <w:iCs/>
          <w:color w:val="0D0D0D" w:themeColor="text1" w:themeTint="F2"/>
          <w:sz w:val="22"/>
          <w:szCs w:val="22"/>
        </w:rPr>
        <w:t xml:space="preserve"> de nuevo los pronósticos del promedio del mercado y del equipo técnico del Banco de la República</w:t>
      </w:r>
      <w:r w:rsidR="00165948" w:rsidRPr="00857E33">
        <w:rPr>
          <w:rStyle w:val="Refdenotaalpie"/>
          <w:rFonts w:ascii="Arial" w:hAnsi="Arial" w:cs="Arial"/>
          <w:i/>
          <w:iCs/>
          <w:color w:val="0D0D0D" w:themeColor="text1" w:themeTint="F2"/>
          <w:sz w:val="22"/>
          <w:szCs w:val="22"/>
        </w:rPr>
        <w:footnoteReference w:id="1"/>
      </w:r>
      <w:r w:rsidRPr="00857E33">
        <w:rPr>
          <w:rFonts w:ascii="Arial" w:hAnsi="Arial" w:cs="Arial"/>
          <w:i/>
          <w:iCs/>
          <w:color w:val="0D0D0D" w:themeColor="text1" w:themeTint="F2"/>
          <w:sz w:val="22"/>
          <w:szCs w:val="22"/>
        </w:rPr>
        <w:t xml:space="preserve"> hizo que el equipo técnico consignara en el informe de Política Monetaria una </w:t>
      </w:r>
      <w:r w:rsidRPr="00857E33">
        <w:rPr>
          <w:rFonts w:ascii="Arial" w:hAnsi="Arial" w:cs="Arial"/>
          <w:i/>
          <w:iCs/>
          <w:color w:val="0D0D0D" w:themeColor="text1" w:themeTint="F2"/>
          <w:sz w:val="22"/>
          <w:szCs w:val="22"/>
          <w:bdr w:val="none" w:sz="0" w:space="0" w:color="auto" w:frame="1"/>
        </w:rPr>
        <w:t xml:space="preserve">proyección de inflación de alrededor </w:t>
      </w:r>
      <w:r w:rsidRPr="00857E33">
        <w:rPr>
          <w:rFonts w:ascii="Arial" w:hAnsi="Arial" w:cs="Arial"/>
          <w:b/>
          <w:bCs/>
          <w:i/>
          <w:iCs/>
          <w:color w:val="0D0D0D" w:themeColor="text1" w:themeTint="F2"/>
          <w:sz w:val="22"/>
          <w:szCs w:val="22"/>
          <w:bdr w:val="none" w:sz="0" w:space="0" w:color="auto" w:frame="1"/>
        </w:rPr>
        <w:t>del 7,1%</w:t>
      </w:r>
      <w:r w:rsidRPr="00857E33">
        <w:rPr>
          <w:rFonts w:ascii="Arial" w:hAnsi="Arial" w:cs="Arial"/>
          <w:b/>
          <w:bCs/>
          <w:i/>
          <w:iCs/>
          <w:color w:val="0D0D0D" w:themeColor="text1" w:themeTint="F2"/>
          <w:sz w:val="22"/>
          <w:szCs w:val="22"/>
        </w:rPr>
        <w:t> para este año</w:t>
      </w:r>
      <w:r w:rsidR="00766119" w:rsidRPr="00857E33">
        <w:rPr>
          <w:rFonts w:ascii="Arial" w:hAnsi="Arial" w:cs="Arial"/>
          <w:b/>
          <w:bCs/>
          <w:i/>
          <w:iCs/>
          <w:color w:val="0D0D0D" w:themeColor="text1" w:themeTint="F2"/>
          <w:sz w:val="22"/>
          <w:szCs w:val="22"/>
        </w:rPr>
        <w:t xml:space="preserve"> (2022)</w:t>
      </w:r>
      <w:r w:rsidRPr="00857E33">
        <w:rPr>
          <w:rFonts w:ascii="Arial" w:hAnsi="Arial" w:cs="Arial"/>
          <w:i/>
          <w:iCs/>
          <w:color w:val="0D0D0D" w:themeColor="text1" w:themeTint="F2"/>
          <w:sz w:val="22"/>
          <w:szCs w:val="22"/>
        </w:rPr>
        <w:t xml:space="preserve"> y del 4,8% para 2023.</w:t>
      </w:r>
    </w:p>
    <w:p w14:paraId="1203096E" w14:textId="0C8889F3" w:rsidR="00EB004D" w:rsidRPr="00857E33" w:rsidRDefault="00126E4A"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Según lo anterior, el efecto sobre el ajuste de salarios</w:t>
      </w:r>
      <w:r w:rsidR="001042EF" w:rsidRPr="00857E33">
        <w:rPr>
          <w:rFonts w:ascii="Arial" w:hAnsi="Arial" w:cs="Arial"/>
          <w:color w:val="0D0D0D" w:themeColor="text1" w:themeTint="F2"/>
          <w:sz w:val="22"/>
          <w:szCs w:val="22"/>
        </w:rPr>
        <w:t xml:space="preserve"> </w:t>
      </w:r>
      <w:r w:rsidR="00386BC6" w:rsidRPr="00857E33">
        <w:rPr>
          <w:rFonts w:ascii="Arial" w:hAnsi="Arial" w:cs="Arial"/>
          <w:color w:val="0D0D0D" w:themeColor="text1" w:themeTint="F2"/>
          <w:sz w:val="22"/>
          <w:szCs w:val="22"/>
        </w:rPr>
        <w:t>(costos</w:t>
      </w:r>
      <w:r w:rsidR="001042EF" w:rsidRPr="00857E33">
        <w:rPr>
          <w:rFonts w:ascii="Arial" w:hAnsi="Arial" w:cs="Arial"/>
          <w:color w:val="0D0D0D" w:themeColor="text1" w:themeTint="F2"/>
          <w:sz w:val="22"/>
          <w:szCs w:val="22"/>
        </w:rPr>
        <w:t xml:space="preserve"> salariales) y por ende en precios de servicios diversos</w:t>
      </w:r>
      <w:r w:rsidRPr="00857E33">
        <w:rPr>
          <w:rFonts w:ascii="Arial" w:hAnsi="Arial" w:cs="Arial"/>
          <w:color w:val="0D0D0D" w:themeColor="text1" w:themeTint="F2"/>
          <w:sz w:val="22"/>
          <w:szCs w:val="22"/>
        </w:rPr>
        <w:t xml:space="preserve"> se consolidaría inicios del año 2023, </w:t>
      </w:r>
      <w:r w:rsidR="00765B10" w:rsidRPr="00857E33">
        <w:rPr>
          <w:rFonts w:ascii="Arial" w:hAnsi="Arial" w:cs="Arial"/>
          <w:color w:val="0D0D0D" w:themeColor="text1" w:themeTint="F2"/>
          <w:sz w:val="22"/>
          <w:szCs w:val="22"/>
        </w:rPr>
        <w:t xml:space="preserve">posiblemente </w:t>
      </w:r>
      <w:r w:rsidRPr="00857E33">
        <w:rPr>
          <w:rFonts w:ascii="Arial" w:hAnsi="Arial" w:cs="Arial"/>
          <w:color w:val="0D0D0D" w:themeColor="text1" w:themeTint="F2"/>
          <w:sz w:val="22"/>
          <w:szCs w:val="22"/>
        </w:rPr>
        <w:t>a partir de la inflación proyectada (7,1%</w:t>
      </w:r>
      <w:r w:rsidR="001042EF" w:rsidRPr="00857E33">
        <w:rPr>
          <w:rFonts w:ascii="Arial" w:hAnsi="Arial" w:cs="Arial"/>
          <w:color w:val="0D0D0D" w:themeColor="text1" w:themeTint="F2"/>
          <w:sz w:val="22"/>
          <w:szCs w:val="22"/>
        </w:rPr>
        <w:t xml:space="preserve"> según el Banco de la Republica</w:t>
      </w:r>
      <w:r w:rsidRPr="00857E33">
        <w:rPr>
          <w:rFonts w:ascii="Arial" w:hAnsi="Arial" w:cs="Arial"/>
          <w:color w:val="0D0D0D" w:themeColor="text1" w:themeTint="F2"/>
          <w:sz w:val="22"/>
          <w:szCs w:val="22"/>
        </w:rPr>
        <w:t>)</w:t>
      </w:r>
      <w:r w:rsidR="00765B10" w:rsidRPr="00857E33">
        <w:rPr>
          <w:rFonts w:ascii="Arial" w:hAnsi="Arial" w:cs="Arial"/>
          <w:color w:val="0D0D0D" w:themeColor="text1" w:themeTint="F2"/>
          <w:sz w:val="22"/>
          <w:szCs w:val="22"/>
        </w:rPr>
        <w:t xml:space="preserve">. Desde un punto de vista macroeconómico, el ajuste salarial </w:t>
      </w:r>
      <w:r w:rsidR="00EB004D" w:rsidRPr="00857E33">
        <w:rPr>
          <w:rFonts w:ascii="Arial" w:hAnsi="Arial" w:cs="Arial"/>
          <w:color w:val="0D0D0D" w:themeColor="text1" w:themeTint="F2"/>
          <w:sz w:val="22"/>
          <w:szCs w:val="22"/>
        </w:rPr>
        <w:t xml:space="preserve">provocado por </w:t>
      </w:r>
      <w:r w:rsidR="001042EF" w:rsidRPr="00857E33">
        <w:rPr>
          <w:rFonts w:ascii="Arial" w:hAnsi="Arial" w:cs="Arial"/>
          <w:color w:val="0D0D0D" w:themeColor="text1" w:themeTint="F2"/>
          <w:sz w:val="22"/>
          <w:szCs w:val="22"/>
        </w:rPr>
        <w:t>una</w:t>
      </w:r>
      <w:r w:rsidR="00EB004D" w:rsidRPr="00857E33">
        <w:rPr>
          <w:rFonts w:ascii="Arial" w:hAnsi="Arial" w:cs="Arial"/>
          <w:color w:val="0D0D0D" w:themeColor="text1" w:themeTint="F2"/>
          <w:sz w:val="22"/>
          <w:szCs w:val="22"/>
        </w:rPr>
        <w:t xml:space="preserve"> inflación </w:t>
      </w:r>
      <w:r w:rsidR="001042EF" w:rsidRPr="00857E33">
        <w:rPr>
          <w:rFonts w:ascii="Arial" w:hAnsi="Arial" w:cs="Arial"/>
          <w:color w:val="0D0D0D" w:themeColor="text1" w:themeTint="F2"/>
          <w:sz w:val="22"/>
          <w:szCs w:val="22"/>
        </w:rPr>
        <w:t xml:space="preserve">excesiva </w:t>
      </w:r>
      <w:r w:rsidR="00765B10" w:rsidRPr="00857E33">
        <w:rPr>
          <w:rFonts w:ascii="Arial" w:hAnsi="Arial" w:cs="Arial"/>
          <w:color w:val="0D0D0D" w:themeColor="text1" w:themeTint="F2"/>
          <w:sz w:val="22"/>
          <w:szCs w:val="22"/>
        </w:rPr>
        <w:t xml:space="preserve">encarecería </w:t>
      </w:r>
      <w:r w:rsidR="00EB004D" w:rsidRPr="00857E33">
        <w:rPr>
          <w:rFonts w:ascii="Arial" w:hAnsi="Arial" w:cs="Arial"/>
          <w:color w:val="0D0D0D" w:themeColor="text1" w:themeTint="F2"/>
          <w:sz w:val="22"/>
          <w:szCs w:val="22"/>
        </w:rPr>
        <w:t>l</w:t>
      </w:r>
      <w:r w:rsidR="00766119" w:rsidRPr="00857E33">
        <w:rPr>
          <w:rFonts w:ascii="Arial" w:hAnsi="Arial" w:cs="Arial"/>
          <w:color w:val="0D0D0D" w:themeColor="text1" w:themeTint="F2"/>
          <w:sz w:val="22"/>
          <w:szCs w:val="22"/>
        </w:rPr>
        <w:t>as diferentes escalas de</w:t>
      </w:r>
      <w:r w:rsidR="00EB004D" w:rsidRPr="00857E33">
        <w:rPr>
          <w:rFonts w:ascii="Arial" w:hAnsi="Arial" w:cs="Arial"/>
          <w:color w:val="0D0D0D" w:themeColor="text1" w:themeTint="F2"/>
          <w:sz w:val="22"/>
          <w:szCs w:val="22"/>
        </w:rPr>
        <w:t xml:space="preserve"> </w:t>
      </w:r>
      <w:r w:rsidR="00766119" w:rsidRPr="00857E33">
        <w:rPr>
          <w:rFonts w:ascii="Arial" w:hAnsi="Arial" w:cs="Arial"/>
          <w:color w:val="0D0D0D" w:themeColor="text1" w:themeTint="F2"/>
          <w:sz w:val="22"/>
          <w:szCs w:val="22"/>
        </w:rPr>
        <w:t>costos salariales</w:t>
      </w:r>
      <w:r w:rsidR="00EB004D" w:rsidRPr="00857E33">
        <w:rPr>
          <w:rFonts w:ascii="Arial" w:hAnsi="Arial" w:cs="Arial"/>
          <w:color w:val="0D0D0D" w:themeColor="text1" w:themeTint="F2"/>
          <w:sz w:val="22"/>
          <w:szCs w:val="22"/>
        </w:rPr>
        <w:t xml:space="preserve"> del sector</w:t>
      </w:r>
      <w:r w:rsidR="00765B10" w:rsidRPr="00857E33">
        <w:rPr>
          <w:rFonts w:ascii="Arial" w:hAnsi="Arial" w:cs="Arial"/>
          <w:color w:val="0D0D0D" w:themeColor="text1" w:themeTint="F2"/>
          <w:sz w:val="22"/>
          <w:szCs w:val="22"/>
        </w:rPr>
        <w:t xml:space="preserve"> servicios</w:t>
      </w:r>
      <w:r w:rsidR="00B455A4" w:rsidRPr="00857E33">
        <w:rPr>
          <w:rFonts w:ascii="Arial" w:hAnsi="Arial" w:cs="Arial"/>
          <w:color w:val="0D0D0D" w:themeColor="text1" w:themeTint="F2"/>
          <w:sz w:val="22"/>
          <w:szCs w:val="22"/>
        </w:rPr>
        <w:t xml:space="preserve"> </w:t>
      </w:r>
      <w:r w:rsidR="00765B10" w:rsidRPr="00857E33">
        <w:rPr>
          <w:rFonts w:ascii="Arial" w:hAnsi="Arial" w:cs="Arial"/>
          <w:color w:val="0D0D0D" w:themeColor="text1" w:themeTint="F2"/>
          <w:sz w:val="22"/>
          <w:szCs w:val="22"/>
        </w:rPr>
        <w:t xml:space="preserve">(entre ellos servicios profesionales y técnicos a </w:t>
      </w:r>
      <w:r w:rsidR="00EB004D" w:rsidRPr="00857E33">
        <w:rPr>
          <w:rFonts w:ascii="Arial" w:hAnsi="Arial" w:cs="Arial"/>
          <w:color w:val="0D0D0D" w:themeColor="text1" w:themeTint="F2"/>
          <w:sz w:val="22"/>
          <w:szCs w:val="22"/>
        </w:rPr>
        <w:t>las empresas</w:t>
      </w:r>
      <w:r w:rsidR="00765B10" w:rsidRPr="00857E33">
        <w:rPr>
          <w:rFonts w:ascii="Arial" w:hAnsi="Arial" w:cs="Arial"/>
          <w:color w:val="0D0D0D" w:themeColor="text1" w:themeTint="F2"/>
          <w:sz w:val="22"/>
          <w:szCs w:val="22"/>
        </w:rPr>
        <w:t>) en la economía nacional</w:t>
      </w:r>
      <w:r w:rsidR="00EB004D" w:rsidRPr="00857E33">
        <w:rPr>
          <w:rFonts w:ascii="Arial" w:hAnsi="Arial" w:cs="Arial"/>
          <w:color w:val="0D0D0D" w:themeColor="text1" w:themeTint="F2"/>
          <w:sz w:val="22"/>
          <w:szCs w:val="22"/>
        </w:rPr>
        <w:t>.</w:t>
      </w:r>
    </w:p>
    <w:p w14:paraId="5216812B" w14:textId="12B13A85" w:rsidR="00EB004D" w:rsidRPr="00857E33" w:rsidRDefault="00EB004D" w:rsidP="00857E33">
      <w:pPr>
        <w:jc w:val="both"/>
        <w:rPr>
          <w:rStyle w:val="Textoennegrita"/>
          <w:rFonts w:ascii="Arial" w:hAnsi="Arial" w:cs="Arial"/>
          <w:b w:val="0"/>
          <w:bCs w:val="0"/>
          <w:color w:val="0D0D0D" w:themeColor="text1" w:themeTint="F2"/>
          <w:sz w:val="22"/>
          <w:szCs w:val="22"/>
        </w:rPr>
      </w:pPr>
      <w:r w:rsidRPr="00857E33">
        <w:rPr>
          <w:rFonts w:ascii="Arial" w:hAnsi="Arial" w:cs="Arial"/>
          <w:color w:val="0D0D0D" w:themeColor="text1" w:themeTint="F2"/>
          <w:sz w:val="22"/>
          <w:szCs w:val="22"/>
        </w:rPr>
        <w:t>Si bien, el comportamiento de las variables macroeconómicas (inflación y salario mínimo) apuntan a un incremento para el próximo año 2023</w:t>
      </w:r>
      <w:r w:rsidR="001042EF" w:rsidRPr="00857E33">
        <w:rPr>
          <w:rFonts w:ascii="Arial" w:hAnsi="Arial" w:cs="Arial"/>
          <w:color w:val="0D0D0D" w:themeColor="text1" w:themeTint="F2"/>
          <w:sz w:val="22"/>
          <w:szCs w:val="22"/>
        </w:rPr>
        <w:t>, es importante tener en cuenta otras variables.</w:t>
      </w:r>
      <w:r w:rsidR="00766119" w:rsidRPr="00857E33">
        <w:rPr>
          <w:rFonts w:ascii="Arial" w:hAnsi="Arial" w:cs="Arial"/>
          <w:color w:val="0D0D0D" w:themeColor="text1" w:themeTint="F2"/>
          <w:sz w:val="22"/>
          <w:szCs w:val="22"/>
        </w:rPr>
        <w:t xml:space="preserve"> </w:t>
      </w:r>
      <w:r w:rsidR="00CD738B" w:rsidRPr="00857E33">
        <w:rPr>
          <w:rFonts w:ascii="Arial" w:hAnsi="Arial" w:cs="Arial"/>
          <w:color w:val="0D0D0D" w:themeColor="text1" w:themeTint="F2"/>
          <w:sz w:val="22"/>
          <w:szCs w:val="22"/>
        </w:rPr>
        <w:t>El servicio</w:t>
      </w:r>
      <w:r w:rsidR="00766119" w:rsidRPr="00857E33">
        <w:rPr>
          <w:rFonts w:ascii="Arial" w:hAnsi="Arial" w:cs="Arial"/>
          <w:color w:val="0D0D0D" w:themeColor="text1" w:themeTint="F2"/>
          <w:sz w:val="22"/>
          <w:szCs w:val="22"/>
        </w:rPr>
        <w:t xml:space="preserve"> de revisoría fiscal </w:t>
      </w:r>
      <w:r w:rsidR="001D0F4C" w:rsidRPr="00857E33">
        <w:rPr>
          <w:rFonts w:ascii="Arial" w:hAnsi="Arial" w:cs="Arial"/>
          <w:color w:val="0D0D0D" w:themeColor="text1" w:themeTint="F2"/>
          <w:sz w:val="22"/>
          <w:szCs w:val="22"/>
        </w:rPr>
        <w:t xml:space="preserve">y auditoría interna </w:t>
      </w:r>
      <w:r w:rsidR="00766119" w:rsidRPr="00857E33">
        <w:rPr>
          <w:rFonts w:ascii="Arial" w:hAnsi="Arial" w:cs="Arial"/>
          <w:color w:val="0D0D0D" w:themeColor="text1" w:themeTint="F2"/>
          <w:sz w:val="22"/>
          <w:szCs w:val="22"/>
        </w:rPr>
        <w:t>pertenece a un</w:t>
      </w:r>
      <w:r w:rsidRPr="00857E33">
        <w:rPr>
          <w:rFonts w:ascii="Arial" w:hAnsi="Arial" w:cs="Arial"/>
          <w:color w:val="0D0D0D" w:themeColor="text1" w:themeTint="F2"/>
          <w:sz w:val="22"/>
          <w:szCs w:val="22"/>
        </w:rPr>
        <w:t xml:space="preserve"> mercado competitivo</w:t>
      </w:r>
      <w:r w:rsidR="00F34D2B" w:rsidRPr="00857E33">
        <w:rPr>
          <w:rFonts w:ascii="Arial" w:hAnsi="Arial" w:cs="Arial"/>
          <w:color w:val="0D0D0D" w:themeColor="text1" w:themeTint="F2"/>
          <w:sz w:val="22"/>
          <w:szCs w:val="22"/>
        </w:rPr>
        <w:t>, con empresas de larga trayectoria</w:t>
      </w:r>
      <w:r w:rsidRPr="00857E33">
        <w:rPr>
          <w:rFonts w:ascii="Arial" w:hAnsi="Arial" w:cs="Arial"/>
          <w:color w:val="0D0D0D" w:themeColor="text1" w:themeTint="F2"/>
          <w:sz w:val="22"/>
          <w:szCs w:val="22"/>
        </w:rPr>
        <w:t xml:space="preserve">, </w:t>
      </w:r>
      <w:r w:rsidR="00766119" w:rsidRPr="00857E33">
        <w:rPr>
          <w:rFonts w:ascii="Arial" w:hAnsi="Arial" w:cs="Arial"/>
          <w:color w:val="0D0D0D" w:themeColor="text1" w:themeTint="F2"/>
          <w:sz w:val="22"/>
          <w:szCs w:val="22"/>
        </w:rPr>
        <w:t xml:space="preserve">pueden existir </w:t>
      </w:r>
      <w:r w:rsidRPr="00857E33">
        <w:rPr>
          <w:rFonts w:ascii="Arial" w:hAnsi="Arial" w:cs="Arial"/>
          <w:color w:val="0D0D0D" w:themeColor="text1" w:themeTint="F2"/>
          <w:sz w:val="22"/>
          <w:szCs w:val="22"/>
        </w:rPr>
        <w:t>muchos más factores que pueden incidir en la fijación de</w:t>
      </w:r>
      <w:r w:rsidR="00964EFC" w:rsidRPr="00857E33">
        <w:rPr>
          <w:rFonts w:ascii="Arial" w:hAnsi="Arial" w:cs="Arial"/>
          <w:color w:val="0D0D0D" w:themeColor="text1" w:themeTint="F2"/>
          <w:sz w:val="22"/>
          <w:szCs w:val="22"/>
        </w:rPr>
        <w:t xml:space="preserve"> precios de </w:t>
      </w:r>
      <w:r w:rsidR="00766119" w:rsidRPr="00857E33">
        <w:rPr>
          <w:rFonts w:ascii="Arial" w:hAnsi="Arial" w:cs="Arial"/>
          <w:color w:val="0D0D0D" w:themeColor="text1" w:themeTint="F2"/>
          <w:sz w:val="22"/>
          <w:szCs w:val="22"/>
        </w:rPr>
        <w:t>los servicios</w:t>
      </w:r>
      <w:r w:rsidR="0075658C" w:rsidRPr="00857E33">
        <w:rPr>
          <w:rFonts w:ascii="Arial" w:hAnsi="Arial" w:cs="Arial"/>
          <w:color w:val="0D0D0D" w:themeColor="text1" w:themeTint="F2"/>
          <w:sz w:val="22"/>
          <w:szCs w:val="22"/>
        </w:rPr>
        <w:t xml:space="preserve"> que </w:t>
      </w:r>
      <w:r w:rsidR="001D0F4C" w:rsidRPr="00857E33">
        <w:rPr>
          <w:rFonts w:ascii="Arial" w:hAnsi="Arial" w:cs="Arial"/>
          <w:color w:val="0D0D0D" w:themeColor="text1" w:themeTint="F2"/>
          <w:sz w:val="22"/>
          <w:szCs w:val="22"/>
        </w:rPr>
        <w:t xml:space="preserve">La Empresa De Vivienda De Antioquia VIVA </w:t>
      </w:r>
      <w:r w:rsidR="0075658C" w:rsidRPr="00857E33">
        <w:rPr>
          <w:rFonts w:ascii="Arial" w:hAnsi="Arial" w:cs="Arial"/>
          <w:color w:val="0D0D0D" w:themeColor="text1" w:themeTint="F2"/>
          <w:sz w:val="22"/>
          <w:szCs w:val="22"/>
        </w:rPr>
        <w:t>pretende contratar. Entre ellos condiciones financieras de las empresas del sector, nivel de ventas o demanda de servicios</w:t>
      </w:r>
      <w:r w:rsidR="001042EF" w:rsidRPr="00857E33">
        <w:rPr>
          <w:rFonts w:ascii="Arial" w:hAnsi="Arial" w:cs="Arial"/>
          <w:color w:val="0D0D0D" w:themeColor="text1" w:themeTint="F2"/>
          <w:sz w:val="22"/>
          <w:szCs w:val="22"/>
        </w:rPr>
        <w:t xml:space="preserve"> por parte del sector público o privado</w:t>
      </w:r>
      <w:r w:rsidR="0075658C" w:rsidRPr="00857E33">
        <w:rPr>
          <w:rFonts w:ascii="Arial" w:hAnsi="Arial" w:cs="Arial"/>
          <w:color w:val="0D0D0D" w:themeColor="text1" w:themeTint="F2"/>
          <w:sz w:val="22"/>
          <w:szCs w:val="22"/>
        </w:rPr>
        <w:t xml:space="preserve">, competitividad de las empresas más grandes, </w:t>
      </w:r>
      <w:r w:rsidR="00CD738B" w:rsidRPr="00857E33">
        <w:rPr>
          <w:rFonts w:ascii="Arial" w:hAnsi="Arial" w:cs="Arial"/>
          <w:color w:val="0D0D0D" w:themeColor="text1" w:themeTint="F2"/>
          <w:sz w:val="22"/>
          <w:szCs w:val="22"/>
        </w:rPr>
        <w:t xml:space="preserve">estrategias de promoción de servicios, </w:t>
      </w:r>
      <w:r w:rsidR="0075658C" w:rsidRPr="00857E33">
        <w:rPr>
          <w:rFonts w:ascii="Arial" w:hAnsi="Arial" w:cs="Arial"/>
          <w:color w:val="0D0D0D" w:themeColor="text1" w:themeTint="F2"/>
          <w:sz w:val="22"/>
          <w:szCs w:val="22"/>
        </w:rPr>
        <w:t>etc.</w:t>
      </w:r>
    </w:p>
    <w:p w14:paraId="29925CE4" w14:textId="5BD96A2C" w:rsidR="009E6C00" w:rsidRPr="00857E33" w:rsidRDefault="00165948" w:rsidP="00857E33">
      <w:pPr>
        <w:jc w:val="both"/>
        <w:rPr>
          <w:rStyle w:val="Textoennegrita"/>
          <w:rFonts w:ascii="Arial" w:hAnsi="Arial" w:cs="Arial"/>
          <w:color w:val="0D0D0D" w:themeColor="text1" w:themeTint="F2"/>
          <w:sz w:val="22"/>
          <w:szCs w:val="22"/>
          <w:shd w:val="clear" w:color="auto" w:fill="FDFDFD"/>
        </w:rPr>
      </w:pPr>
      <w:r w:rsidRPr="00857E33">
        <w:rPr>
          <w:rStyle w:val="Textoennegrita"/>
          <w:rFonts w:ascii="Arial" w:hAnsi="Arial" w:cs="Arial"/>
          <w:color w:val="0D0D0D" w:themeColor="text1" w:themeTint="F2"/>
          <w:sz w:val="22"/>
          <w:szCs w:val="22"/>
          <w:shd w:val="clear" w:color="auto" w:fill="FDFDFD"/>
        </w:rPr>
        <w:t>VARIACIÓN IPC (FUENTE DANE)</w:t>
      </w:r>
    </w:p>
    <w:p w14:paraId="6FF4960C" w14:textId="5B6F6019" w:rsidR="00165948" w:rsidRPr="00857E33" w:rsidRDefault="00846209" w:rsidP="00857E33">
      <w:pPr>
        <w:jc w:val="both"/>
        <w:rPr>
          <w:rFonts w:ascii="Arial Narrow" w:hAnsi="Arial Narrow"/>
          <w:color w:val="0D0D0D" w:themeColor="text1" w:themeTint="F2"/>
          <w:sz w:val="22"/>
          <w:szCs w:val="22"/>
        </w:rPr>
      </w:pPr>
      <w:r w:rsidRPr="00857E33">
        <w:rPr>
          <w:noProof/>
          <w:color w:val="0D0D0D" w:themeColor="text1" w:themeTint="F2"/>
          <w:lang w:val="es-CO" w:eastAsia="es-CO"/>
        </w:rPr>
        <w:drawing>
          <wp:inline distT="0" distB="0" distL="0" distR="0" wp14:anchorId="1FBDD42A" wp14:editId="18E3CC59">
            <wp:extent cx="6153148" cy="1152525"/>
            <wp:effectExtent l="76200" t="76200" r="133985" b="123825"/>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16"/>
                    <a:srcRect l="30164" t="47021" r="29782" b="35739"/>
                    <a:stretch/>
                  </pic:blipFill>
                  <pic:spPr bwMode="auto">
                    <a:xfrm>
                      <a:off x="0" y="0"/>
                      <a:ext cx="6229888" cy="116689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3220E4B" w14:textId="77777777" w:rsidR="00AC68E1" w:rsidRPr="00857E33" w:rsidRDefault="005F27EE" w:rsidP="00857E33">
      <w:pPr>
        <w:jc w:val="both"/>
        <w:rPr>
          <w:rFonts w:ascii="Arial Narrow" w:hAnsi="Arial Narrow"/>
          <w:color w:val="0D0D0D" w:themeColor="text1" w:themeTint="F2"/>
          <w:sz w:val="22"/>
          <w:szCs w:val="27"/>
        </w:rPr>
      </w:pPr>
      <w:r w:rsidRPr="00857E33">
        <w:rPr>
          <w:noProof/>
          <w:color w:val="0D0D0D" w:themeColor="text1" w:themeTint="F2"/>
          <w:lang w:val="es-CO" w:eastAsia="es-CO"/>
        </w:rPr>
        <w:lastRenderedPageBreak/>
        <w:drawing>
          <wp:inline distT="0" distB="0" distL="0" distR="0" wp14:anchorId="61E8D370" wp14:editId="5F0D665F">
            <wp:extent cx="6047105" cy="2543175"/>
            <wp:effectExtent l="0" t="0" r="0" b="9525"/>
            <wp:docPr id="20" name="Imagen 20"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Una captura de pantalla de una computadora&#10;&#10;Descripción generada automáticamente"/>
                    <pic:cNvPicPr/>
                  </pic:nvPicPr>
                  <pic:blipFill rotWithShape="1">
                    <a:blip r:embed="rId17"/>
                    <a:srcRect l="23687" t="33084" r="40166" b="28910"/>
                    <a:stretch/>
                  </pic:blipFill>
                  <pic:spPr bwMode="auto">
                    <a:xfrm>
                      <a:off x="0" y="0"/>
                      <a:ext cx="6082268" cy="2557963"/>
                    </a:xfrm>
                    <a:prstGeom prst="rect">
                      <a:avLst/>
                    </a:prstGeom>
                    <a:ln>
                      <a:noFill/>
                    </a:ln>
                    <a:extLst>
                      <a:ext uri="{53640926-AAD7-44D8-BBD7-CCE9431645EC}">
                        <a14:shadowObscured xmlns:a14="http://schemas.microsoft.com/office/drawing/2010/main"/>
                      </a:ext>
                    </a:extLst>
                  </pic:spPr>
                </pic:pic>
              </a:graphicData>
            </a:graphic>
          </wp:inline>
        </w:drawing>
      </w:r>
    </w:p>
    <w:p w14:paraId="46670E60" w14:textId="284B8A64" w:rsidR="005F27EE" w:rsidRPr="00857E33" w:rsidRDefault="005F27EE"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En los últimos dos años,</w:t>
      </w:r>
      <w:r w:rsidR="00226A22" w:rsidRPr="00857E33">
        <w:rPr>
          <w:rFonts w:ascii="Arial" w:hAnsi="Arial" w:cs="Arial"/>
          <w:color w:val="0D0D0D" w:themeColor="text1" w:themeTint="F2"/>
          <w:sz w:val="22"/>
          <w:szCs w:val="22"/>
        </w:rPr>
        <w:t xml:space="preserve"> el incremento total de inflación ascendió a 7,25, siendo el año 2021 el que mayor presento variaciones en el nivel de precios. Específicamente, </w:t>
      </w:r>
      <w:r w:rsidR="00226A22" w:rsidRPr="00857E33">
        <w:rPr>
          <w:rFonts w:ascii="Arial" w:hAnsi="Arial" w:cs="Arial"/>
          <w:b/>
          <w:bCs/>
          <w:color w:val="0D0D0D" w:themeColor="text1" w:themeTint="F2"/>
          <w:sz w:val="22"/>
          <w:szCs w:val="22"/>
        </w:rPr>
        <w:t xml:space="preserve">el rubro </w:t>
      </w:r>
      <w:r w:rsidR="00226A22" w:rsidRPr="00857E33">
        <w:rPr>
          <w:rFonts w:ascii="Arial" w:hAnsi="Arial" w:cs="Arial"/>
          <w:b/>
          <w:bCs/>
          <w:i/>
          <w:iCs/>
          <w:color w:val="0D0D0D" w:themeColor="text1" w:themeTint="F2"/>
          <w:sz w:val="22"/>
          <w:szCs w:val="22"/>
        </w:rPr>
        <w:t>de Otros bienes y servicios</w:t>
      </w:r>
      <w:r w:rsidR="00226A22" w:rsidRPr="00857E33">
        <w:rPr>
          <w:rFonts w:ascii="Arial" w:hAnsi="Arial" w:cs="Arial"/>
          <w:color w:val="0D0D0D" w:themeColor="text1" w:themeTint="F2"/>
          <w:sz w:val="22"/>
          <w:szCs w:val="22"/>
        </w:rPr>
        <w:t xml:space="preserve"> </w:t>
      </w:r>
      <w:r w:rsidR="00F34D2B" w:rsidRPr="00857E33">
        <w:rPr>
          <w:rFonts w:ascii="Arial" w:hAnsi="Arial" w:cs="Arial"/>
          <w:color w:val="0D0D0D" w:themeColor="text1" w:themeTint="F2"/>
          <w:sz w:val="22"/>
          <w:szCs w:val="22"/>
        </w:rPr>
        <w:t>registró</w:t>
      </w:r>
      <w:r w:rsidR="00226A22" w:rsidRPr="00857E33">
        <w:rPr>
          <w:rFonts w:ascii="Arial" w:hAnsi="Arial" w:cs="Arial"/>
          <w:color w:val="0D0D0D" w:themeColor="text1" w:themeTint="F2"/>
          <w:sz w:val="22"/>
          <w:szCs w:val="22"/>
        </w:rPr>
        <w:t xml:space="preserve"> entre las mayores variaciones con 6,7% desde 2020</w:t>
      </w:r>
      <w:r w:rsidR="001042EF" w:rsidRPr="00857E33">
        <w:rPr>
          <w:rFonts w:ascii="Arial" w:hAnsi="Arial" w:cs="Arial"/>
          <w:color w:val="0D0D0D" w:themeColor="text1" w:themeTint="F2"/>
          <w:sz w:val="22"/>
          <w:szCs w:val="22"/>
        </w:rPr>
        <w:t>, lo cual demuestra la sensibilidad del sector servicios a las condiciones de la economía.</w:t>
      </w:r>
      <w:r w:rsidR="00AC68E1" w:rsidRPr="00857E33">
        <w:rPr>
          <w:rFonts w:ascii="Arial" w:hAnsi="Arial" w:cs="Arial"/>
          <w:color w:val="0D0D0D" w:themeColor="text1" w:themeTint="F2"/>
          <w:sz w:val="22"/>
          <w:szCs w:val="22"/>
        </w:rPr>
        <w:t xml:space="preserve"> Como consecuencia de la reactivación del sector comercio, durante el 2021 se generó un proceso de crecimiento acelerado de la demanda de bienes y servicios diversos tanto por hogares como empresas a nivel nacional lo cual, sumado a factores internacionales, problemas de suministro globales generó presiones inflacionarias desde diciembre de 2021. </w:t>
      </w:r>
    </w:p>
    <w:p w14:paraId="1D085100" w14:textId="653381A3" w:rsidR="00705B76" w:rsidRPr="0069626B" w:rsidRDefault="00220D14" w:rsidP="0069626B">
      <w:pPr>
        <w:pStyle w:val="Prrafodelista"/>
        <w:numPr>
          <w:ilvl w:val="0"/>
          <w:numId w:val="9"/>
        </w:numPr>
        <w:jc w:val="both"/>
        <w:rPr>
          <w:rFonts w:ascii="Arial" w:hAnsi="Arial" w:cs="Arial"/>
          <w:b/>
          <w:color w:val="0D0D0D" w:themeColor="text1" w:themeTint="F2"/>
        </w:rPr>
      </w:pPr>
      <w:r w:rsidRPr="0069626B">
        <w:rPr>
          <w:rFonts w:ascii="Arial" w:hAnsi="Arial" w:cs="Arial"/>
          <w:b/>
          <w:color w:val="0D0D0D" w:themeColor="text1" w:themeTint="F2"/>
        </w:rPr>
        <w:t>Servicios de Revisoría Fiscal en Colombia</w:t>
      </w:r>
    </w:p>
    <w:p w14:paraId="4E6AD0E3" w14:textId="237243AD" w:rsidR="00220D14" w:rsidRPr="001C4E8E" w:rsidRDefault="00220D14" w:rsidP="00857E33">
      <w:pPr>
        <w:jc w:val="both"/>
        <w:rPr>
          <w:rFonts w:ascii="Arial" w:hAnsi="Arial" w:cs="Arial"/>
          <w:color w:val="0D0D0D" w:themeColor="text1" w:themeTint="F2"/>
          <w:sz w:val="22"/>
          <w:szCs w:val="22"/>
          <w:shd w:val="clear" w:color="auto" w:fill="FFFFFF"/>
        </w:rPr>
      </w:pPr>
      <w:r w:rsidRPr="001C4E8E">
        <w:rPr>
          <w:rFonts w:ascii="Arial" w:hAnsi="Arial" w:cs="Arial"/>
          <w:color w:val="0D0D0D" w:themeColor="text1" w:themeTint="F2"/>
          <w:sz w:val="22"/>
          <w:szCs w:val="22"/>
          <w:shd w:val="clear" w:color="auto" w:fill="FFFFFF"/>
        </w:rPr>
        <w:t>La Revisoría Fiscal es una actividad de vigilancia y control en las empresas y las entidades públicas, y en muchos casos, está referido expresamente al examen crítico, sistemático y detallado de los sistemas de información financiero, contable, y legal de la sociedad.</w:t>
      </w:r>
    </w:p>
    <w:p w14:paraId="72442591" w14:textId="0D7E5487" w:rsidR="00A53CC2" w:rsidRPr="001C4E8E" w:rsidRDefault="00A53CC2" w:rsidP="00857E33">
      <w:pPr>
        <w:jc w:val="both"/>
        <w:rPr>
          <w:rFonts w:ascii="Arial" w:hAnsi="Arial" w:cs="Arial"/>
          <w:color w:val="0D0D0D" w:themeColor="text1" w:themeTint="F2"/>
          <w:sz w:val="22"/>
          <w:szCs w:val="22"/>
          <w:shd w:val="clear" w:color="auto" w:fill="FFFFFF"/>
        </w:rPr>
      </w:pPr>
      <w:r w:rsidRPr="001C4E8E">
        <w:rPr>
          <w:rFonts w:ascii="Arial" w:hAnsi="Arial" w:cs="Arial"/>
          <w:color w:val="0D0D0D" w:themeColor="text1" w:themeTint="F2"/>
          <w:sz w:val="22"/>
          <w:szCs w:val="22"/>
          <w:shd w:val="clear" w:color="auto" w:fill="FFFFFF"/>
        </w:rPr>
        <w:t>Según lo establecido en la Ley 43 de 1990, la función del revisor fiscal es “certificar y dictaminar sobre los balances generales y otros estados financieros y atestar documentos de carácter técnico-contable destinados a ofrecer información sobre actos de transformación y fusión de sociedades, en los concordatos preventivos, potestativos y obligatorios y en las quiebras”, en las sociedades que lo requieran.</w:t>
      </w:r>
    </w:p>
    <w:p w14:paraId="72DC6216" w14:textId="77777777" w:rsidR="00220D14" w:rsidRPr="00857E33" w:rsidRDefault="00220D14" w:rsidP="00857E33">
      <w:pPr>
        <w:jc w:val="both"/>
        <w:rPr>
          <w:rFonts w:ascii="Arial" w:hAnsi="Arial" w:cs="Arial"/>
          <w:color w:val="0D0D0D" w:themeColor="text1" w:themeTint="F2"/>
          <w:sz w:val="22"/>
          <w:szCs w:val="22"/>
          <w:shd w:val="clear" w:color="auto" w:fill="FFFFFF"/>
        </w:rPr>
      </w:pPr>
      <w:r w:rsidRPr="00857E33">
        <w:rPr>
          <w:rFonts w:ascii="Arial" w:hAnsi="Arial" w:cs="Arial"/>
          <w:color w:val="0D0D0D" w:themeColor="text1" w:themeTint="F2"/>
          <w:sz w:val="22"/>
          <w:szCs w:val="22"/>
          <w:shd w:val="clear" w:color="auto" w:fill="FFFFFF"/>
        </w:rPr>
        <w:t xml:space="preserve">La labor del Revisor Fiscal es agregarle una confianza a la información financiera que publican las empresas. Las compañías preparan su información financiera con base en estimados; </w:t>
      </w:r>
      <w:r w:rsidRPr="00857E33">
        <w:rPr>
          <w:rFonts w:ascii="Arial" w:hAnsi="Arial" w:cs="Arial"/>
          <w:b/>
          <w:color w:val="0D0D0D" w:themeColor="text1" w:themeTint="F2"/>
          <w:sz w:val="22"/>
          <w:szCs w:val="22"/>
          <w:shd w:val="clear" w:color="auto" w:fill="FFFFFF"/>
        </w:rPr>
        <w:t>una persona independiente tiene que mirar si esas estimaciones son razonables, si los criterios y los principios son adecuados</w:t>
      </w:r>
      <w:r w:rsidRPr="00857E33">
        <w:rPr>
          <w:rFonts w:ascii="Arial" w:hAnsi="Arial" w:cs="Arial"/>
          <w:color w:val="0D0D0D" w:themeColor="text1" w:themeTint="F2"/>
          <w:sz w:val="22"/>
          <w:szCs w:val="22"/>
          <w:shd w:val="clear" w:color="auto" w:fill="FFFFFF"/>
        </w:rPr>
        <w:t>, esa es la labor importante que hace la Revisoría Fiscal, y por supuesto, en todo el mundo, el mercado de capitales se mueve a través o se facilita por medio del aseguramiento que dan los auditores, y en el caso de Colombia, los Revisores Fiscales.</w:t>
      </w:r>
      <w:r w:rsidRPr="00857E33">
        <w:rPr>
          <w:rStyle w:val="Refdenotaalpie"/>
          <w:rFonts w:ascii="Arial" w:hAnsi="Arial" w:cs="Arial"/>
          <w:color w:val="0D0D0D" w:themeColor="text1" w:themeTint="F2"/>
          <w:sz w:val="22"/>
          <w:szCs w:val="22"/>
          <w:shd w:val="clear" w:color="auto" w:fill="FFFFFF"/>
        </w:rPr>
        <w:footnoteReference w:id="2"/>
      </w:r>
    </w:p>
    <w:p w14:paraId="327CD925" w14:textId="1674945C" w:rsidR="00705B76" w:rsidRPr="00857E33" w:rsidRDefault="00B86886" w:rsidP="00857E33">
      <w:pPr>
        <w:jc w:val="both"/>
        <w:rPr>
          <w:rFonts w:ascii="Arial" w:eastAsia="Times New Roman" w:hAnsi="Arial" w:cs="Arial"/>
          <w:color w:val="0D0D0D" w:themeColor="text1" w:themeTint="F2"/>
          <w:sz w:val="22"/>
          <w:szCs w:val="22"/>
          <w:lang w:eastAsia="es-419"/>
        </w:rPr>
      </w:pPr>
      <w:r w:rsidRPr="00857E33">
        <w:rPr>
          <w:rFonts w:ascii="Arial" w:eastAsia="Times New Roman" w:hAnsi="Arial" w:cs="Arial"/>
          <w:color w:val="0D0D0D" w:themeColor="text1" w:themeTint="F2"/>
          <w:sz w:val="22"/>
          <w:szCs w:val="22"/>
          <w:lang w:eastAsia="es-419"/>
        </w:rPr>
        <w:lastRenderedPageBreak/>
        <w:t>En el sector</w:t>
      </w:r>
      <w:r w:rsidR="00220D14" w:rsidRPr="00857E33">
        <w:rPr>
          <w:rFonts w:ascii="Arial" w:eastAsia="Times New Roman" w:hAnsi="Arial" w:cs="Arial"/>
          <w:color w:val="0D0D0D" w:themeColor="text1" w:themeTint="F2"/>
          <w:sz w:val="22"/>
          <w:szCs w:val="22"/>
          <w:lang w:eastAsia="es-419"/>
        </w:rPr>
        <w:t xml:space="preserve"> público, el Revisor Fiscal se ve como una extensión de las funciones de control y vigilancia, que tienen las autoridades que la constitución así determina.</w:t>
      </w:r>
    </w:p>
    <w:p w14:paraId="289E6747" w14:textId="395FF510" w:rsidR="009376DE" w:rsidRPr="0069626B" w:rsidRDefault="009376DE" w:rsidP="0069626B">
      <w:pPr>
        <w:pStyle w:val="Prrafodelista"/>
        <w:numPr>
          <w:ilvl w:val="0"/>
          <w:numId w:val="9"/>
        </w:numPr>
        <w:jc w:val="both"/>
        <w:rPr>
          <w:rFonts w:ascii="Arial" w:hAnsi="Arial" w:cs="Arial"/>
          <w:b/>
          <w:color w:val="0D0D0D" w:themeColor="text1" w:themeTint="F2"/>
          <w:shd w:val="clear" w:color="auto" w:fill="FFFFFF"/>
        </w:rPr>
      </w:pPr>
      <w:r w:rsidRPr="0069626B">
        <w:rPr>
          <w:rFonts w:ascii="Arial" w:hAnsi="Arial" w:cs="Arial"/>
          <w:b/>
          <w:color w:val="0D0D0D" w:themeColor="text1" w:themeTint="F2"/>
          <w:shd w:val="clear" w:color="auto" w:fill="FFFFFF"/>
        </w:rPr>
        <w:t>Marco Legal</w:t>
      </w:r>
    </w:p>
    <w:p w14:paraId="5FECD96C" w14:textId="77777777" w:rsidR="009376DE" w:rsidRPr="00857E33" w:rsidRDefault="009376DE"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 xml:space="preserve">La primera ley que habló del Revisor Fiscal fue la Ley 58 de 1931, la cual creó la Superintendencia de Sociedades Anónimas. Esta Ley se refirió al Revisor Fiscal en su Artículo 26 para establecer sus incompatibilidades en los siguientes términos: </w:t>
      </w:r>
    </w:p>
    <w:p w14:paraId="1C5DDAC7" w14:textId="77777777" w:rsidR="009376DE" w:rsidRPr="00857E33" w:rsidRDefault="009376DE"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w:t>
      </w:r>
      <w:r w:rsidRPr="00857E33">
        <w:rPr>
          <w:rFonts w:ascii="Arial" w:hAnsi="Arial" w:cs="Arial"/>
          <w:b/>
          <w:color w:val="0D0D0D" w:themeColor="text1" w:themeTint="F2"/>
          <w:sz w:val="22"/>
          <w:szCs w:val="22"/>
        </w:rPr>
        <w:t>El contador o Revisor Fiscal de la sociedad no podrá en ningún caso tener acciones en esta, ni estar ligado, dentro del cuarto grado civil de consanguinidad, o segundo de afinidad, con el gerente, con algún miembro de la administración, con el cajero o con el contador”.</w:t>
      </w:r>
    </w:p>
    <w:p w14:paraId="038EBD9B" w14:textId="2F460175" w:rsidR="009376DE" w:rsidRPr="00857E33" w:rsidRDefault="00A53CC2"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No obstante, la ley principal que regula la actividad de revisoría fiscal es La Ley 43 de 1990 (artículo 203)</w:t>
      </w:r>
      <w:r w:rsidR="009376DE" w:rsidRPr="00857E33">
        <w:rPr>
          <w:rFonts w:ascii="Arial" w:hAnsi="Arial" w:cs="Arial"/>
          <w:color w:val="0D0D0D" w:themeColor="text1" w:themeTint="F2"/>
          <w:sz w:val="22"/>
          <w:szCs w:val="22"/>
        </w:rPr>
        <w:t xml:space="preserve"> formalizó las normas de auditoría generalmente aceptadas en Colombia, como las cualidades profesionales del Contador Público, con el empleo de su buen juicio en la ejecución de su examen y en su informe referente al mismo, señaló los principios básicos de ética profesional.</w:t>
      </w:r>
    </w:p>
    <w:p w14:paraId="2BB2BFA5" w14:textId="59323546" w:rsidR="00B86886" w:rsidRPr="00857E33" w:rsidRDefault="00B86886" w:rsidP="00857E33">
      <w:pPr>
        <w:jc w:val="both"/>
        <w:rPr>
          <w:rFonts w:ascii="Arial" w:hAnsi="Arial" w:cs="Arial"/>
          <w:color w:val="0D0D0D" w:themeColor="text1" w:themeTint="F2"/>
          <w:sz w:val="22"/>
          <w:szCs w:val="22"/>
          <w:shd w:val="clear" w:color="auto" w:fill="FFFFFF"/>
        </w:rPr>
      </w:pPr>
      <w:r w:rsidRPr="00857E33">
        <w:rPr>
          <w:rFonts w:ascii="Arial" w:hAnsi="Arial" w:cs="Arial"/>
          <w:b/>
          <w:color w:val="0D0D0D" w:themeColor="text1" w:themeTint="F2"/>
          <w:sz w:val="22"/>
          <w:szCs w:val="22"/>
        </w:rPr>
        <w:t>Ley 43 1990-</w:t>
      </w:r>
      <w:r w:rsidRPr="00857E33">
        <w:rPr>
          <w:rFonts w:ascii="Arial" w:hAnsi="Arial" w:cs="Arial"/>
          <w:color w:val="0D0D0D" w:themeColor="text1" w:themeTint="F2"/>
          <w:sz w:val="22"/>
          <w:szCs w:val="22"/>
        </w:rPr>
        <w:t xml:space="preserve"> </w:t>
      </w:r>
      <w:r w:rsidRPr="00857E33">
        <w:rPr>
          <w:rFonts w:ascii="Arial" w:hAnsi="Arial" w:cs="Arial"/>
          <w:color w:val="0D0D0D" w:themeColor="text1" w:themeTint="F2"/>
          <w:sz w:val="22"/>
          <w:szCs w:val="22"/>
          <w:shd w:val="clear" w:color="auto" w:fill="FFFFFF"/>
        </w:rPr>
        <w:t>Será obligatorio tener revisor fiscal en todas las sociedades comerciales, de cualquier naturaleza, cuyos activos brutos al 31 de diciembre del año inmediatamente anterior sean o excedan el equivalente de cinco mil salarios mínimos y/o cuyos ingresos brutos durante el año inmediatamente anterior sean o excedan al equivalente a tres mil salarios mínimos.</w:t>
      </w:r>
    </w:p>
    <w:p w14:paraId="7632A860" w14:textId="09DEAC7A" w:rsidR="00EA79C4" w:rsidRPr="00857E33" w:rsidRDefault="00EA79C4" w:rsidP="00857E33">
      <w:pPr>
        <w:jc w:val="both"/>
        <w:rPr>
          <w:rFonts w:ascii="Arial" w:hAnsi="Arial" w:cs="Arial"/>
          <w:color w:val="0D0D0D" w:themeColor="text1" w:themeTint="F2"/>
          <w:sz w:val="22"/>
          <w:szCs w:val="22"/>
          <w:shd w:val="clear" w:color="auto" w:fill="FFFFFF"/>
        </w:rPr>
      </w:pPr>
      <w:r w:rsidRPr="00857E33">
        <w:rPr>
          <w:rFonts w:ascii="Arial" w:hAnsi="Arial" w:cs="Arial"/>
          <w:color w:val="0D0D0D" w:themeColor="text1" w:themeTint="F2"/>
          <w:sz w:val="22"/>
          <w:szCs w:val="22"/>
          <w:shd w:val="clear" w:color="auto" w:fill="FFFFFF"/>
        </w:rPr>
        <w:t>Dentro de las funciones del revisor fiscal según la ley anterior se encuentran, entre otras:</w:t>
      </w:r>
    </w:p>
    <w:p w14:paraId="6ECF3122" w14:textId="30F3700A" w:rsidR="00EA79C4" w:rsidRPr="00EF5A4D" w:rsidRDefault="00EA79C4" w:rsidP="0069626B">
      <w:pPr>
        <w:pStyle w:val="Prrafodelista"/>
        <w:numPr>
          <w:ilvl w:val="0"/>
          <w:numId w:val="10"/>
        </w:numPr>
        <w:jc w:val="both"/>
        <w:rPr>
          <w:rFonts w:ascii="Arial" w:hAnsi="Arial" w:cs="Arial"/>
          <w:color w:val="0D0D0D" w:themeColor="text1" w:themeTint="F2"/>
          <w:sz w:val="22"/>
          <w:szCs w:val="22"/>
        </w:rPr>
      </w:pPr>
      <w:r w:rsidRPr="00EF5A4D">
        <w:rPr>
          <w:rFonts w:ascii="Arial" w:hAnsi="Arial" w:cs="Arial"/>
          <w:color w:val="0D0D0D" w:themeColor="text1" w:themeTint="F2"/>
          <w:sz w:val="22"/>
          <w:szCs w:val="22"/>
        </w:rPr>
        <w:t>Cerciorarse de que las operaciones que se celebren o cumplan por cuenta de la sociedad se ajustan a las prescripciones de los estatutos, a las decisiones de la asamblea general y de la junta directiva.</w:t>
      </w:r>
    </w:p>
    <w:p w14:paraId="57D75EA0" w14:textId="2DAE185E" w:rsidR="00EA79C4" w:rsidRPr="00EF5A4D" w:rsidRDefault="00EA79C4" w:rsidP="0069626B">
      <w:pPr>
        <w:pStyle w:val="Prrafodelista"/>
        <w:numPr>
          <w:ilvl w:val="0"/>
          <w:numId w:val="10"/>
        </w:numPr>
        <w:jc w:val="both"/>
        <w:rPr>
          <w:rFonts w:ascii="Arial" w:hAnsi="Arial" w:cs="Arial"/>
          <w:color w:val="0D0D0D" w:themeColor="text1" w:themeTint="F2"/>
          <w:sz w:val="22"/>
          <w:szCs w:val="22"/>
        </w:rPr>
      </w:pPr>
      <w:r w:rsidRPr="00EF5A4D">
        <w:rPr>
          <w:rFonts w:ascii="Arial" w:hAnsi="Arial" w:cs="Arial"/>
          <w:color w:val="0D0D0D" w:themeColor="text1" w:themeTint="F2"/>
          <w:sz w:val="22"/>
          <w:szCs w:val="22"/>
        </w:rPr>
        <w:t>Colaborar con las entidades gubernamentales que ejerzan la inspección y vigilancia de las compañías, y rendirles los informes a que haya lugar o le sean solicitados.</w:t>
      </w:r>
    </w:p>
    <w:p w14:paraId="179BEBC0" w14:textId="438D3CF8" w:rsidR="00EA79C4" w:rsidRPr="00EF5A4D" w:rsidRDefault="00EA79C4" w:rsidP="0069626B">
      <w:pPr>
        <w:pStyle w:val="Prrafodelista"/>
        <w:numPr>
          <w:ilvl w:val="0"/>
          <w:numId w:val="10"/>
        </w:numPr>
        <w:jc w:val="both"/>
        <w:rPr>
          <w:rFonts w:ascii="Arial" w:hAnsi="Arial" w:cs="Arial"/>
          <w:color w:val="0D0D0D" w:themeColor="text1" w:themeTint="F2"/>
          <w:sz w:val="22"/>
          <w:szCs w:val="22"/>
          <w:shd w:val="clear" w:color="auto" w:fill="FFFFFF"/>
        </w:rPr>
      </w:pPr>
      <w:r w:rsidRPr="00EF5A4D">
        <w:rPr>
          <w:rFonts w:ascii="Arial" w:hAnsi="Arial" w:cs="Arial"/>
          <w:color w:val="0D0D0D" w:themeColor="text1" w:themeTint="F2"/>
          <w:sz w:val="22"/>
          <w:szCs w:val="22"/>
        </w:rPr>
        <w:t xml:space="preserve">Inspeccionar asiduamente los bienes de la sociedad y procurar que se tomen oportunamente las medidas de conservación o seguridad de </w:t>
      </w:r>
      <w:proofErr w:type="gramStart"/>
      <w:r w:rsidRPr="00EF5A4D">
        <w:rPr>
          <w:rFonts w:ascii="Arial" w:hAnsi="Arial" w:cs="Arial"/>
          <w:color w:val="0D0D0D" w:themeColor="text1" w:themeTint="F2"/>
          <w:sz w:val="22"/>
          <w:szCs w:val="22"/>
        </w:rPr>
        <w:t>los mismos</w:t>
      </w:r>
      <w:proofErr w:type="gramEnd"/>
      <w:r w:rsidRPr="00EF5A4D">
        <w:rPr>
          <w:rFonts w:ascii="Arial" w:hAnsi="Arial" w:cs="Arial"/>
          <w:color w:val="0D0D0D" w:themeColor="text1" w:themeTint="F2"/>
          <w:sz w:val="22"/>
          <w:szCs w:val="22"/>
        </w:rPr>
        <w:t xml:space="preserve"> y de los que ella tenga en custodia a cualquier otro título.</w:t>
      </w:r>
    </w:p>
    <w:p w14:paraId="160CA10D" w14:textId="77777777" w:rsidR="009376DE" w:rsidRPr="00857E33" w:rsidRDefault="009376DE"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 xml:space="preserve">El Consejo Técnico de la Contaduría Pública, consciente de los cambios inmediatos que tiene que asumir la revisoría fiscal en el mundo actual de los negocios, fundamenta el pronunciamiento en el concepto de auditoría integral, entendiendo como tal una auditoría financiera, una auditoría de cumplimiento, una auditoría de gestión y una auditoría de control interno, que proporcione valor agregado a los servicios de la revisoría fiscal, en el lugar de convertirse en una carga para la entidad. </w:t>
      </w:r>
    </w:p>
    <w:p w14:paraId="0078B146" w14:textId="68AF9FF4" w:rsidR="00EA79C4" w:rsidRPr="00857E33" w:rsidRDefault="009376DE"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 xml:space="preserve">Es importante tener en cuenta </w:t>
      </w:r>
      <w:r w:rsidR="005D0CEE" w:rsidRPr="00857E33">
        <w:rPr>
          <w:rFonts w:ascii="Arial" w:hAnsi="Arial" w:cs="Arial"/>
          <w:color w:val="0D0D0D" w:themeColor="text1" w:themeTint="F2"/>
          <w:sz w:val="22"/>
          <w:szCs w:val="22"/>
        </w:rPr>
        <w:t>que,</w:t>
      </w:r>
      <w:r w:rsidRPr="00857E33">
        <w:rPr>
          <w:rFonts w:ascii="Arial" w:hAnsi="Arial" w:cs="Arial"/>
          <w:color w:val="0D0D0D" w:themeColor="text1" w:themeTint="F2"/>
          <w:sz w:val="22"/>
          <w:szCs w:val="22"/>
        </w:rPr>
        <w:t xml:space="preserve"> en la actualidad, quién actúe como revisor fiscal, debe tener un amplio conocimiento y experiencia comprobada en las NIIF o en el marco normativo vigente que le aplique a cada empresa </w:t>
      </w:r>
      <w:r w:rsidR="00CE65E4" w:rsidRPr="00857E33">
        <w:rPr>
          <w:rFonts w:ascii="Arial" w:hAnsi="Arial" w:cs="Arial"/>
          <w:color w:val="0D0D0D" w:themeColor="text1" w:themeTint="F2"/>
          <w:sz w:val="22"/>
          <w:szCs w:val="22"/>
        </w:rPr>
        <w:t>de acuerdo con</w:t>
      </w:r>
      <w:r w:rsidRPr="00857E33">
        <w:rPr>
          <w:rFonts w:ascii="Arial" w:hAnsi="Arial" w:cs="Arial"/>
          <w:color w:val="0D0D0D" w:themeColor="text1" w:themeTint="F2"/>
          <w:sz w:val="22"/>
          <w:szCs w:val="22"/>
        </w:rPr>
        <w:t xml:space="preserve"> la función propia que desarrolle, puesto que sus estados financieros están preparados bajo esas Normas.</w:t>
      </w:r>
    </w:p>
    <w:p w14:paraId="614AC17C" w14:textId="7DCA85A5" w:rsidR="00705B76" w:rsidRPr="00857E33" w:rsidRDefault="00B86886" w:rsidP="00857E33">
      <w:pPr>
        <w:jc w:val="both"/>
        <w:rPr>
          <w:rFonts w:ascii="Arial" w:hAnsi="Arial" w:cs="Arial"/>
          <w:b/>
          <w:color w:val="0D0D0D" w:themeColor="text1" w:themeTint="F2"/>
          <w:sz w:val="22"/>
          <w:szCs w:val="22"/>
        </w:rPr>
      </w:pPr>
      <w:r w:rsidRPr="00857E33">
        <w:rPr>
          <w:rFonts w:ascii="Arial" w:hAnsi="Arial" w:cs="Arial"/>
          <w:b/>
          <w:color w:val="0D0D0D" w:themeColor="text1" w:themeTint="F2"/>
          <w:sz w:val="22"/>
          <w:szCs w:val="22"/>
        </w:rPr>
        <w:t>Revisoría Fiscal en el Sector P</w:t>
      </w:r>
      <w:r w:rsidR="00A32203" w:rsidRPr="00857E33">
        <w:rPr>
          <w:rFonts w:ascii="Arial" w:hAnsi="Arial" w:cs="Arial"/>
          <w:b/>
          <w:color w:val="0D0D0D" w:themeColor="text1" w:themeTint="F2"/>
          <w:sz w:val="22"/>
          <w:szCs w:val="22"/>
        </w:rPr>
        <w:t>ú</w:t>
      </w:r>
      <w:r w:rsidRPr="00857E33">
        <w:rPr>
          <w:rFonts w:ascii="Arial" w:hAnsi="Arial" w:cs="Arial"/>
          <w:b/>
          <w:color w:val="0D0D0D" w:themeColor="text1" w:themeTint="F2"/>
          <w:sz w:val="22"/>
          <w:szCs w:val="22"/>
        </w:rPr>
        <w:t>blico</w:t>
      </w:r>
    </w:p>
    <w:p w14:paraId="7FE08774" w14:textId="4E7A3BDF" w:rsidR="00B86886" w:rsidRPr="00857E33" w:rsidRDefault="00EA79C4"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En el marco regulatorio de la revisoría fiscal en Colombia, adicional a las leyes del Código de Comercio, se encuentra en diferentes leyes, decretos reglamentarios y circulares de las entidades de vigilancia y control del Estado:</w:t>
      </w:r>
    </w:p>
    <w:p w14:paraId="4257C54F" w14:textId="14B76430" w:rsidR="00EA79C4" w:rsidRPr="00857E33" w:rsidRDefault="00EA79C4"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lastRenderedPageBreak/>
        <w:t xml:space="preserve">- </w:t>
      </w:r>
      <w:r w:rsidRPr="00857E33">
        <w:rPr>
          <w:rFonts w:ascii="Arial" w:hAnsi="Arial" w:cs="Arial"/>
          <w:b/>
          <w:color w:val="0D0D0D" w:themeColor="text1" w:themeTint="F2"/>
          <w:sz w:val="22"/>
          <w:szCs w:val="22"/>
        </w:rPr>
        <w:t>La Circular Externa 7/96,</w:t>
      </w:r>
      <w:r w:rsidRPr="00857E33">
        <w:rPr>
          <w:rFonts w:ascii="Arial" w:hAnsi="Arial" w:cs="Arial"/>
          <w:color w:val="0D0D0D" w:themeColor="text1" w:themeTint="F2"/>
          <w:sz w:val="22"/>
          <w:szCs w:val="22"/>
        </w:rPr>
        <w:t xml:space="preserve"> de la Superfinanciera, define la importancia, objetivos y características de la revisoría fiscal para el sector financiero, el cual incluye las entidades financieras del sector público.</w:t>
      </w:r>
    </w:p>
    <w:p w14:paraId="5A8B3A69" w14:textId="61FDEC36" w:rsidR="00EA79C4" w:rsidRPr="00857E33" w:rsidRDefault="00EA79C4"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 xml:space="preserve">- La </w:t>
      </w:r>
      <w:r w:rsidRPr="00857E33">
        <w:rPr>
          <w:rFonts w:ascii="Arial" w:hAnsi="Arial" w:cs="Arial"/>
          <w:b/>
          <w:color w:val="0D0D0D" w:themeColor="text1" w:themeTint="F2"/>
          <w:sz w:val="22"/>
          <w:szCs w:val="22"/>
        </w:rPr>
        <w:t>Ley 42/93</w:t>
      </w:r>
      <w:r w:rsidRPr="00857E33">
        <w:rPr>
          <w:rFonts w:ascii="Arial" w:hAnsi="Arial" w:cs="Arial"/>
          <w:color w:val="0D0D0D" w:themeColor="text1" w:themeTint="F2"/>
          <w:sz w:val="22"/>
          <w:szCs w:val="22"/>
        </w:rPr>
        <w:t xml:space="preserve"> reglamenta el control fiscal. El artículo 23 establece que en las sociedades de economía mixta y en las entidades que trata el Decreto 130/76, la vigilancia de la gestión fiscal se realizará sin perjuicio de la revisoría fiscal que, de acuerdo con las normas legales, se ejerza en ellas.</w:t>
      </w:r>
    </w:p>
    <w:p w14:paraId="61A1FCF5" w14:textId="7EDCA132" w:rsidR="005D0CEE" w:rsidRDefault="00EA79C4"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 xml:space="preserve">- El </w:t>
      </w:r>
      <w:r w:rsidRPr="00857E33">
        <w:rPr>
          <w:rFonts w:ascii="Arial" w:hAnsi="Arial" w:cs="Arial"/>
          <w:b/>
          <w:color w:val="0D0D0D" w:themeColor="text1" w:themeTint="F2"/>
          <w:sz w:val="22"/>
          <w:szCs w:val="22"/>
        </w:rPr>
        <w:t>Decreto 1876/94</w:t>
      </w:r>
      <w:r w:rsidRPr="00857E33">
        <w:rPr>
          <w:rFonts w:ascii="Arial" w:hAnsi="Arial" w:cs="Arial"/>
          <w:color w:val="0D0D0D" w:themeColor="text1" w:themeTint="F2"/>
          <w:sz w:val="22"/>
          <w:szCs w:val="22"/>
        </w:rPr>
        <w:t xml:space="preserve"> exigió que en toda Empresa Social del Estado cuyo presupuesto anual sea igual o superior a diez mil (10.000) salarios mínimos mensuales deberá contar con un revisor fiscal independiente, designado por la junta directiva a la cual reporta.</w:t>
      </w:r>
    </w:p>
    <w:p w14:paraId="7120F658" w14:textId="77777777" w:rsidR="003435B1" w:rsidRPr="00857E33" w:rsidRDefault="003435B1" w:rsidP="00857E33">
      <w:pPr>
        <w:jc w:val="both"/>
        <w:rPr>
          <w:rFonts w:ascii="Arial" w:hAnsi="Arial" w:cs="Arial"/>
          <w:b/>
          <w:color w:val="0D0D0D" w:themeColor="text1" w:themeTint="F2"/>
          <w:sz w:val="22"/>
          <w:szCs w:val="22"/>
        </w:rPr>
      </w:pPr>
    </w:p>
    <w:p w14:paraId="74995778" w14:textId="670B1225" w:rsidR="00C33E06" w:rsidRPr="0069626B" w:rsidRDefault="00924DA8" w:rsidP="0069626B">
      <w:pPr>
        <w:pStyle w:val="Prrafodelista"/>
        <w:numPr>
          <w:ilvl w:val="0"/>
          <w:numId w:val="9"/>
        </w:numPr>
        <w:jc w:val="both"/>
        <w:rPr>
          <w:rFonts w:ascii="Arial" w:hAnsi="Arial" w:cs="Arial"/>
          <w:b/>
          <w:bCs/>
          <w:color w:val="0D0D0D" w:themeColor="text1" w:themeTint="F2"/>
        </w:rPr>
      </w:pPr>
      <w:r w:rsidRPr="0069626B">
        <w:rPr>
          <w:rFonts w:ascii="Arial" w:hAnsi="Arial" w:cs="Arial"/>
          <w:b/>
          <w:bCs/>
          <w:color w:val="0D0D0D" w:themeColor="text1" w:themeTint="F2"/>
        </w:rPr>
        <w:t>Modelo de Abastecimiento Estratégico Colombia Compra Eficiente</w:t>
      </w:r>
    </w:p>
    <w:p w14:paraId="33CFB25E" w14:textId="193209A0" w:rsidR="00051195" w:rsidRPr="00857E33" w:rsidRDefault="007E3EF1"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 xml:space="preserve">La Agencia Nacional de Contratación Pública- Colombia Compra, ofrece la herramienta de Modelo de </w:t>
      </w:r>
      <w:r w:rsidRPr="00857E33">
        <w:rPr>
          <w:rFonts w:ascii="Arial" w:hAnsi="Arial" w:cs="Arial"/>
          <w:b/>
          <w:bCs/>
          <w:color w:val="0D0D0D" w:themeColor="text1" w:themeTint="F2"/>
          <w:sz w:val="22"/>
          <w:szCs w:val="22"/>
        </w:rPr>
        <w:t>Abastecimiento Estratégico</w:t>
      </w:r>
      <w:r w:rsidRPr="00857E33">
        <w:rPr>
          <w:rFonts w:ascii="Arial" w:hAnsi="Arial" w:cs="Arial"/>
          <w:color w:val="0D0D0D" w:themeColor="text1" w:themeTint="F2"/>
          <w:sz w:val="22"/>
          <w:szCs w:val="22"/>
          <w:shd w:val="clear" w:color="auto" w:fill="FFFFFF"/>
        </w:rPr>
        <w:t>. Esta es una metodología de Abastecimiento Estratégico realizada por la Agencia Nacional de Contratación Pública - Colombia Compra Eficiente, para la gestión de la compra pública, con el fin de adoptar prácticas que permitan que el proceso de compra realizado por las entidades se destaque por sus niveles de transparencia, eficiencia y generación de valor por dinero.</w:t>
      </w:r>
    </w:p>
    <w:p w14:paraId="6FB437AF" w14:textId="43D63508" w:rsidR="007E3EF1" w:rsidRPr="00857E33" w:rsidRDefault="00C33E06" w:rsidP="00857E33">
      <w:pPr>
        <w:jc w:val="both"/>
        <w:rPr>
          <w:rFonts w:ascii="Arial" w:hAnsi="Arial" w:cs="Arial"/>
          <w:color w:val="0D0D0D" w:themeColor="text1" w:themeTint="F2"/>
          <w:sz w:val="22"/>
          <w:szCs w:val="22"/>
        </w:rPr>
      </w:pPr>
      <w:r w:rsidRPr="00857E33">
        <w:rPr>
          <w:rFonts w:ascii="Arial" w:hAnsi="Arial" w:cs="Arial"/>
          <w:b/>
          <w:bCs/>
          <w:noProof/>
          <w:color w:val="0D0D0D" w:themeColor="text1" w:themeTint="F2"/>
          <w:sz w:val="22"/>
          <w:szCs w:val="22"/>
        </w:rPr>
        <w:t>De conformidad con los codigos de UNSPC identificados anteriormente</w:t>
      </w:r>
      <w:r w:rsidR="00E71F41" w:rsidRPr="00857E33">
        <w:rPr>
          <w:rFonts w:ascii="Arial" w:hAnsi="Arial" w:cs="Arial"/>
          <w:b/>
          <w:bCs/>
          <w:noProof/>
          <w:color w:val="0D0D0D" w:themeColor="text1" w:themeTint="F2"/>
          <w:sz w:val="22"/>
          <w:szCs w:val="22"/>
        </w:rPr>
        <w:t xml:space="preserve"> </w:t>
      </w:r>
      <w:r w:rsidRPr="00857E33">
        <w:rPr>
          <w:rFonts w:ascii="Arial" w:hAnsi="Arial" w:cs="Arial"/>
          <w:b/>
          <w:bCs/>
          <w:noProof/>
          <w:color w:val="0D0D0D" w:themeColor="text1" w:themeTint="F2"/>
          <w:sz w:val="22"/>
          <w:szCs w:val="22"/>
        </w:rPr>
        <w:t>(</w:t>
      </w:r>
      <w:r w:rsidR="00E71F41" w:rsidRPr="00857E33">
        <w:rPr>
          <w:rFonts w:ascii="Arial" w:hAnsi="Arial" w:cs="Arial"/>
          <w:b/>
          <w:bCs/>
          <w:noProof/>
          <w:color w:val="0D0D0D" w:themeColor="text1" w:themeTint="F2"/>
          <w:sz w:val="22"/>
          <w:szCs w:val="22"/>
        </w:rPr>
        <w:t>841</w:t>
      </w:r>
      <w:r w:rsidR="009F44DC" w:rsidRPr="00857E33">
        <w:rPr>
          <w:rFonts w:ascii="Arial" w:hAnsi="Arial" w:cs="Arial"/>
          <w:b/>
          <w:bCs/>
          <w:noProof/>
          <w:color w:val="0D0D0D" w:themeColor="text1" w:themeTint="F2"/>
          <w:sz w:val="22"/>
          <w:szCs w:val="22"/>
        </w:rPr>
        <w:t>1</w:t>
      </w:r>
      <w:r w:rsidR="00E71F41" w:rsidRPr="00857E33">
        <w:rPr>
          <w:rFonts w:ascii="Arial" w:hAnsi="Arial" w:cs="Arial"/>
          <w:b/>
          <w:bCs/>
          <w:noProof/>
          <w:color w:val="0D0D0D" w:themeColor="text1" w:themeTint="F2"/>
          <w:sz w:val="22"/>
          <w:szCs w:val="22"/>
        </w:rPr>
        <w:t>1500</w:t>
      </w:r>
      <w:r w:rsidRPr="00857E33">
        <w:rPr>
          <w:rFonts w:ascii="Arial" w:hAnsi="Arial" w:cs="Arial"/>
          <w:b/>
          <w:bCs/>
          <w:noProof/>
          <w:color w:val="0D0D0D" w:themeColor="text1" w:themeTint="F2"/>
          <w:sz w:val="22"/>
          <w:szCs w:val="22"/>
        </w:rPr>
        <w:t xml:space="preserve">), </w:t>
      </w:r>
      <w:r w:rsidRPr="00857E33">
        <w:rPr>
          <w:rFonts w:ascii="Arial" w:hAnsi="Arial" w:cs="Arial"/>
          <w:b/>
          <w:color w:val="0D0D0D" w:themeColor="text1" w:themeTint="F2"/>
          <w:sz w:val="22"/>
          <w:szCs w:val="22"/>
        </w:rPr>
        <w:t>la Agencia Nacional de Contratación Pública- Colombia Compra,</w:t>
      </w:r>
      <w:r w:rsidRPr="00857E33">
        <w:rPr>
          <w:rFonts w:ascii="Arial" w:hAnsi="Arial" w:cs="Arial"/>
          <w:color w:val="0D0D0D" w:themeColor="text1" w:themeTint="F2"/>
          <w:sz w:val="22"/>
          <w:szCs w:val="22"/>
        </w:rPr>
        <w:t xml:space="preserve"> ofrece la herramienta de Modelo de Análisis de Demanda para el sector clasificado con el código </w:t>
      </w:r>
      <w:r w:rsidRPr="00857E33">
        <w:rPr>
          <w:rFonts w:ascii="Arial" w:hAnsi="Arial" w:cs="Arial"/>
          <w:b/>
          <w:bCs/>
          <w:color w:val="0D0D0D" w:themeColor="text1" w:themeTint="F2"/>
          <w:sz w:val="22"/>
          <w:szCs w:val="22"/>
        </w:rPr>
        <w:t>UNSPC 8</w:t>
      </w:r>
      <w:r w:rsidR="00051195" w:rsidRPr="00857E33">
        <w:rPr>
          <w:rFonts w:ascii="Arial" w:hAnsi="Arial" w:cs="Arial"/>
          <w:b/>
          <w:bCs/>
          <w:color w:val="0D0D0D" w:themeColor="text1" w:themeTint="F2"/>
          <w:sz w:val="22"/>
          <w:szCs w:val="22"/>
        </w:rPr>
        <w:t>4</w:t>
      </w:r>
      <w:r w:rsidRPr="00857E33">
        <w:rPr>
          <w:rFonts w:ascii="Arial" w:hAnsi="Arial" w:cs="Arial"/>
          <w:b/>
          <w:bCs/>
          <w:color w:val="0D0D0D" w:themeColor="text1" w:themeTint="F2"/>
          <w:sz w:val="22"/>
          <w:szCs w:val="22"/>
        </w:rPr>
        <w:t xml:space="preserve">- </w:t>
      </w:r>
      <w:r w:rsidRPr="00857E33">
        <w:rPr>
          <w:rFonts w:ascii="Arial" w:eastAsia="Times New Roman" w:hAnsi="Arial" w:cs="Arial"/>
          <w:b/>
          <w:bCs/>
          <w:color w:val="0D0D0D" w:themeColor="text1" w:themeTint="F2"/>
          <w:sz w:val="22"/>
          <w:szCs w:val="22"/>
          <w:lang w:val="es-CO" w:eastAsia="es-ES_tradnl"/>
        </w:rPr>
        <w:t xml:space="preserve">SERVICIOS </w:t>
      </w:r>
      <w:r w:rsidR="00051195" w:rsidRPr="00857E33">
        <w:rPr>
          <w:rFonts w:ascii="Arial" w:eastAsia="Times New Roman" w:hAnsi="Arial" w:cs="Arial"/>
          <w:b/>
          <w:bCs/>
          <w:color w:val="0D0D0D" w:themeColor="text1" w:themeTint="F2"/>
          <w:sz w:val="22"/>
          <w:szCs w:val="22"/>
          <w:lang w:val="es-CO" w:eastAsia="es-ES_tradnl"/>
        </w:rPr>
        <w:t>FINANCIEROS Y DE SEGUROS</w:t>
      </w:r>
      <w:r w:rsidRPr="00857E33">
        <w:rPr>
          <w:rFonts w:ascii="Arial" w:hAnsi="Arial" w:cs="Arial"/>
          <w:color w:val="0D0D0D" w:themeColor="text1" w:themeTint="F2"/>
          <w:sz w:val="22"/>
          <w:szCs w:val="22"/>
        </w:rPr>
        <w:t xml:space="preserve"> el cual clasifica los servicios </w:t>
      </w:r>
      <w:r w:rsidR="007E3EF1" w:rsidRPr="00857E33">
        <w:rPr>
          <w:rFonts w:ascii="Arial" w:hAnsi="Arial" w:cs="Arial"/>
          <w:color w:val="0D0D0D" w:themeColor="text1" w:themeTint="F2"/>
          <w:sz w:val="22"/>
          <w:szCs w:val="22"/>
        </w:rPr>
        <w:t>del sector financiero. Este grupo abarca las siguientes clases:</w:t>
      </w:r>
    </w:p>
    <w:p w14:paraId="4F4806E6" w14:textId="01743AFD" w:rsidR="007E3EF1" w:rsidRPr="00857E33" w:rsidRDefault="007E3EF1" w:rsidP="00857E33">
      <w:pPr>
        <w:jc w:val="both"/>
        <w:rPr>
          <w:rFonts w:ascii="Arial" w:hAnsi="Arial" w:cs="Arial"/>
          <w:color w:val="0D0D0D" w:themeColor="text1" w:themeTint="F2"/>
          <w:sz w:val="22"/>
          <w:szCs w:val="22"/>
        </w:rPr>
      </w:pPr>
      <w:r w:rsidRPr="00857E33">
        <w:rPr>
          <w:rFonts w:ascii="Arial" w:hAnsi="Arial" w:cs="Arial"/>
          <w:noProof/>
          <w:color w:val="0D0D0D" w:themeColor="text1" w:themeTint="F2"/>
          <w:sz w:val="22"/>
          <w:szCs w:val="22"/>
          <w:lang w:val="es-CO" w:eastAsia="es-CO"/>
        </w:rPr>
        <w:drawing>
          <wp:inline distT="0" distB="0" distL="0" distR="0" wp14:anchorId="6307BD40" wp14:editId="1421FC08">
            <wp:extent cx="3319145" cy="11049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676" t="52526" r="30062" b="29291"/>
                    <a:stretch/>
                  </pic:blipFill>
                  <pic:spPr bwMode="auto">
                    <a:xfrm>
                      <a:off x="0" y="0"/>
                      <a:ext cx="3454098" cy="1149824"/>
                    </a:xfrm>
                    <a:prstGeom prst="rect">
                      <a:avLst/>
                    </a:prstGeom>
                    <a:ln>
                      <a:noFill/>
                    </a:ln>
                    <a:extLst>
                      <a:ext uri="{53640926-AAD7-44D8-BBD7-CCE9431645EC}">
                        <a14:shadowObscured xmlns:a14="http://schemas.microsoft.com/office/drawing/2010/main"/>
                      </a:ext>
                    </a:extLst>
                  </pic:spPr>
                </pic:pic>
              </a:graphicData>
            </a:graphic>
          </wp:inline>
        </w:drawing>
      </w:r>
    </w:p>
    <w:p w14:paraId="640D77C2" w14:textId="6967B995" w:rsidR="007E3EF1" w:rsidRPr="00857E33" w:rsidRDefault="007E3EF1"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 xml:space="preserve">De las anteriores </w:t>
      </w:r>
      <w:r w:rsidR="00E473F7" w:rsidRPr="00857E33">
        <w:rPr>
          <w:rFonts w:ascii="Arial" w:hAnsi="Arial" w:cs="Arial"/>
          <w:color w:val="0D0D0D" w:themeColor="text1" w:themeTint="F2"/>
          <w:sz w:val="22"/>
          <w:szCs w:val="22"/>
        </w:rPr>
        <w:t>subclasificaciones</w:t>
      </w:r>
      <w:r w:rsidRPr="00857E33">
        <w:rPr>
          <w:rFonts w:ascii="Arial" w:hAnsi="Arial" w:cs="Arial"/>
          <w:color w:val="0D0D0D" w:themeColor="text1" w:themeTint="F2"/>
          <w:sz w:val="22"/>
          <w:szCs w:val="22"/>
        </w:rPr>
        <w:t>, según Colombia C</w:t>
      </w:r>
      <w:r w:rsidR="009A5D78" w:rsidRPr="00857E33">
        <w:rPr>
          <w:rFonts w:ascii="Arial" w:hAnsi="Arial" w:cs="Arial"/>
          <w:color w:val="0D0D0D" w:themeColor="text1" w:themeTint="F2"/>
          <w:sz w:val="22"/>
          <w:szCs w:val="22"/>
        </w:rPr>
        <w:t xml:space="preserve">ompra, el sector </w:t>
      </w:r>
      <w:r w:rsidR="00BF1BF2" w:rsidRPr="00857E33">
        <w:rPr>
          <w:rFonts w:ascii="Arial" w:hAnsi="Arial" w:cs="Arial"/>
          <w:color w:val="0D0D0D" w:themeColor="text1" w:themeTint="F2"/>
          <w:sz w:val="22"/>
          <w:szCs w:val="22"/>
        </w:rPr>
        <w:t>público</w:t>
      </w:r>
      <w:r w:rsidR="009A5D78" w:rsidRPr="00857E33">
        <w:rPr>
          <w:rFonts w:ascii="Arial" w:hAnsi="Arial" w:cs="Arial"/>
          <w:color w:val="0D0D0D" w:themeColor="text1" w:themeTint="F2"/>
          <w:sz w:val="22"/>
          <w:szCs w:val="22"/>
        </w:rPr>
        <w:t xml:space="preserve"> demandó</w:t>
      </w:r>
      <w:r w:rsidRPr="00857E33">
        <w:rPr>
          <w:rFonts w:ascii="Arial" w:hAnsi="Arial" w:cs="Arial"/>
          <w:color w:val="0D0D0D" w:themeColor="text1" w:themeTint="F2"/>
          <w:sz w:val="22"/>
          <w:szCs w:val="22"/>
        </w:rPr>
        <w:t xml:space="preserve"> mayor cantidad de servicios de finanzas banca e inversiones, y en menor cantidad servicios contables y de auditorías, cuyo valor total en contratación entre 2018 y 2021 ascendió a solo 186 mil millones de pesos.</w:t>
      </w:r>
    </w:p>
    <w:p w14:paraId="30486B78" w14:textId="68384016" w:rsidR="007E3EF1" w:rsidRPr="00857E33" w:rsidRDefault="007E3EF1" w:rsidP="00857E33">
      <w:pPr>
        <w:jc w:val="both"/>
        <w:rPr>
          <w:rFonts w:ascii="Arial" w:hAnsi="Arial" w:cs="Arial"/>
          <w:color w:val="0D0D0D" w:themeColor="text1" w:themeTint="F2"/>
          <w:sz w:val="22"/>
          <w:szCs w:val="22"/>
        </w:rPr>
      </w:pPr>
      <w:r w:rsidRPr="00857E33">
        <w:rPr>
          <w:rFonts w:ascii="Arial" w:hAnsi="Arial" w:cs="Arial"/>
          <w:noProof/>
          <w:color w:val="0D0D0D" w:themeColor="text1" w:themeTint="F2"/>
          <w:sz w:val="22"/>
          <w:szCs w:val="22"/>
          <w:lang w:val="es-CO" w:eastAsia="es-CO"/>
        </w:rPr>
        <w:lastRenderedPageBreak/>
        <w:drawing>
          <wp:inline distT="0" distB="0" distL="0" distR="0" wp14:anchorId="78C3D847" wp14:editId="595F510F">
            <wp:extent cx="6249035" cy="26765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87" t="19337" r="7963" b="32169"/>
                    <a:stretch/>
                  </pic:blipFill>
                  <pic:spPr bwMode="auto">
                    <a:xfrm>
                      <a:off x="0" y="0"/>
                      <a:ext cx="6277325" cy="2688642"/>
                    </a:xfrm>
                    <a:prstGeom prst="rect">
                      <a:avLst/>
                    </a:prstGeom>
                    <a:ln>
                      <a:noFill/>
                    </a:ln>
                    <a:extLst>
                      <a:ext uri="{53640926-AAD7-44D8-BBD7-CCE9431645EC}">
                        <a14:shadowObscured xmlns:a14="http://schemas.microsoft.com/office/drawing/2010/main"/>
                      </a:ext>
                    </a:extLst>
                  </pic:spPr>
                </pic:pic>
              </a:graphicData>
            </a:graphic>
          </wp:inline>
        </w:drawing>
      </w:r>
    </w:p>
    <w:p w14:paraId="6A4A2BC3" w14:textId="103D1472" w:rsidR="009A5D78" w:rsidRPr="00857E33" w:rsidRDefault="009A5D78"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Se identifica que los servicios de revisoría fiscal están incluidos dentro de la subclasificación de Servicios de Contabilidad y Auditorias</w:t>
      </w:r>
      <w:r w:rsidR="00224311" w:rsidRPr="00857E33">
        <w:rPr>
          <w:rFonts w:ascii="Arial" w:hAnsi="Arial" w:cs="Arial"/>
          <w:color w:val="0D0D0D" w:themeColor="text1" w:themeTint="F2"/>
          <w:sz w:val="22"/>
          <w:szCs w:val="22"/>
        </w:rPr>
        <w:t>. En general, los servicios de Servicios de Contabilidad y Auditorias, representaron en 2021 solo un 3,08% de los servicios demandados por parte de las entidades públicas al sector financiero (Tabla 1)</w:t>
      </w:r>
    </w:p>
    <w:p w14:paraId="137296E9" w14:textId="45AE1C3B" w:rsidR="007E3EF1" w:rsidRPr="00857E33" w:rsidRDefault="007E3EF1" w:rsidP="00857E33">
      <w:pPr>
        <w:jc w:val="both"/>
        <w:rPr>
          <w:rFonts w:ascii="Arial" w:hAnsi="Arial" w:cs="Arial"/>
          <w:b/>
          <w:color w:val="0D0D0D" w:themeColor="text1" w:themeTint="F2"/>
          <w:sz w:val="22"/>
          <w:szCs w:val="22"/>
        </w:rPr>
      </w:pPr>
      <w:r w:rsidRPr="00857E33">
        <w:rPr>
          <w:rFonts w:ascii="Arial" w:hAnsi="Arial" w:cs="Arial"/>
          <w:b/>
          <w:color w:val="0D0D0D" w:themeColor="text1" w:themeTint="F2"/>
          <w:sz w:val="22"/>
          <w:szCs w:val="22"/>
        </w:rPr>
        <w:t>Valor Estimado en Gasto de contratación- Entidades Públicas por subsector- Año 2021</w:t>
      </w:r>
    </w:p>
    <w:p w14:paraId="5D9E08D6" w14:textId="54EEDEFD" w:rsidR="000C7A6E" w:rsidRPr="00857E33" w:rsidRDefault="007E3EF1" w:rsidP="00857E33">
      <w:pPr>
        <w:jc w:val="both"/>
        <w:rPr>
          <w:rFonts w:ascii="Arial" w:hAnsi="Arial" w:cs="Arial"/>
          <w:color w:val="0D0D0D" w:themeColor="text1" w:themeTint="F2"/>
          <w:sz w:val="22"/>
          <w:szCs w:val="22"/>
        </w:rPr>
      </w:pPr>
      <w:r w:rsidRPr="00857E33">
        <w:rPr>
          <w:rFonts w:ascii="Arial" w:hAnsi="Arial" w:cs="Arial"/>
          <w:noProof/>
          <w:color w:val="0D0D0D" w:themeColor="text1" w:themeTint="F2"/>
          <w:sz w:val="22"/>
          <w:szCs w:val="22"/>
          <w:lang w:val="es-CO" w:eastAsia="es-CO"/>
        </w:rPr>
        <w:drawing>
          <wp:inline distT="0" distB="0" distL="0" distR="0" wp14:anchorId="5A91582D" wp14:editId="707758B8">
            <wp:extent cx="6426200" cy="14097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98" t="30881" r="2259" b="37366"/>
                    <a:stretch/>
                  </pic:blipFill>
                  <pic:spPr bwMode="auto">
                    <a:xfrm>
                      <a:off x="0" y="0"/>
                      <a:ext cx="6465226" cy="1418261"/>
                    </a:xfrm>
                    <a:prstGeom prst="rect">
                      <a:avLst/>
                    </a:prstGeom>
                    <a:ln>
                      <a:noFill/>
                    </a:ln>
                    <a:extLst>
                      <a:ext uri="{53640926-AAD7-44D8-BBD7-CCE9431645EC}">
                        <a14:shadowObscured xmlns:a14="http://schemas.microsoft.com/office/drawing/2010/main"/>
                      </a:ext>
                    </a:extLst>
                  </pic:spPr>
                </pic:pic>
              </a:graphicData>
            </a:graphic>
          </wp:inline>
        </w:drawing>
      </w:r>
    </w:p>
    <w:p w14:paraId="69BCB7B7" w14:textId="77777777" w:rsidR="00A7388E" w:rsidRPr="00857E33" w:rsidRDefault="00A7388E" w:rsidP="00857E33">
      <w:pPr>
        <w:jc w:val="both"/>
        <w:rPr>
          <w:rFonts w:ascii="Arial" w:hAnsi="Arial" w:cs="Arial"/>
          <w:b/>
          <w:color w:val="0D0D0D" w:themeColor="text1" w:themeTint="F2"/>
          <w:sz w:val="22"/>
          <w:szCs w:val="22"/>
        </w:rPr>
      </w:pPr>
    </w:p>
    <w:p w14:paraId="25FCF3B0" w14:textId="5A221CEE" w:rsidR="000C7A6E" w:rsidRPr="00857E33" w:rsidRDefault="000C7A6E" w:rsidP="00857E33">
      <w:pPr>
        <w:jc w:val="both"/>
        <w:rPr>
          <w:rFonts w:ascii="Arial" w:hAnsi="Arial" w:cs="Arial"/>
          <w:b/>
          <w:color w:val="0D0D0D" w:themeColor="text1" w:themeTint="F2"/>
          <w:sz w:val="22"/>
          <w:szCs w:val="22"/>
        </w:rPr>
      </w:pPr>
      <w:r w:rsidRPr="00857E33">
        <w:rPr>
          <w:rFonts w:ascii="Arial" w:hAnsi="Arial" w:cs="Arial"/>
          <w:b/>
          <w:color w:val="0D0D0D" w:themeColor="text1" w:themeTint="F2"/>
          <w:sz w:val="22"/>
          <w:szCs w:val="22"/>
        </w:rPr>
        <w:t>Subsector 8411- Servicios de Contabilidad y Auditor</w:t>
      </w:r>
      <w:r w:rsidR="003039B4" w:rsidRPr="00857E33">
        <w:rPr>
          <w:rFonts w:ascii="Arial" w:hAnsi="Arial" w:cs="Arial"/>
          <w:b/>
          <w:color w:val="0D0D0D" w:themeColor="text1" w:themeTint="F2"/>
          <w:sz w:val="22"/>
          <w:szCs w:val="22"/>
        </w:rPr>
        <w:t>í</w:t>
      </w:r>
      <w:r w:rsidRPr="00857E33">
        <w:rPr>
          <w:rFonts w:ascii="Arial" w:hAnsi="Arial" w:cs="Arial"/>
          <w:b/>
          <w:color w:val="0D0D0D" w:themeColor="text1" w:themeTint="F2"/>
          <w:sz w:val="22"/>
          <w:szCs w:val="22"/>
        </w:rPr>
        <w:t>as</w:t>
      </w:r>
    </w:p>
    <w:p w14:paraId="2408B8A3" w14:textId="113C75AB" w:rsidR="007E3EF1" w:rsidRPr="00857E33" w:rsidRDefault="000C7A6E"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Entre 2018 y 2021, el gasto en contratación de este tipo de servicios sumo en total aproximadamente 1,1 billones de pesos, con un total de 40 mil contratos celebrados por parte del sector público. El año 2021, registr</w:t>
      </w:r>
      <w:r w:rsidR="00AC3C01" w:rsidRPr="00857E33">
        <w:rPr>
          <w:rFonts w:ascii="Arial" w:hAnsi="Arial" w:cs="Arial"/>
          <w:color w:val="0D0D0D" w:themeColor="text1" w:themeTint="F2"/>
          <w:sz w:val="22"/>
          <w:szCs w:val="22"/>
        </w:rPr>
        <w:t>ó</w:t>
      </w:r>
      <w:r w:rsidRPr="00857E33">
        <w:rPr>
          <w:rFonts w:ascii="Arial" w:hAnsi="Arial" w:cs="Arial"/>
          <w:color w:val="0D0D0D" w:themeColor="text1" w:themeTint="F2"/>
          <w:sz w:val="22"/>
          <w:szCs w:val="22"/>
        </w:rPr>
        <w:t xml:space="preserve"> una mayor demanda en este tipo de servicios, con aproximadamente un gasto anual de 400 mil millones de pesos (0,4 billones), a comparación de años anteriores.</w:t>
      </w:r>
    </w:p>
    <w:p w14:paraId="6CE46A9D" w14:textId="1DB165C6" w:rsidR="000C7A6E" w:rsidRPr="00857E33" w:rsidRDefault="000C7A6E" w:rsidP="00857E33">
      <w:pPr>
        <w:jc w:val="both"/>
        <w:rPr>
          <w:rFonts w:ascii="Arial" w:hAnsi="Arial" w:cs="Arial"/>
          <w:b/>
          <w:color w:val="0D0D0D" w:themeColor="text1" w:themeTint="F2"/>
          <w:sz w:val="22"/>
          <w:szCs w:val="22"/>
        </w:rPr>
      </w:pPr>
      <w:r w:rsidRPr="00857E33">
        <w:rPr>
          <w:rFonts w:ascii="Arial" w:hAnsi="Arial" w:cs="Arial"/>
          <w:b/>
          <w:color w:val="0D0D0D" w:themeColor="text1" w:themeTint="F2"/>
          <w:sz w:val="22"/>
          <w:szCs w:val="22"/>
        </w:rPr>
        <w:t>Gasto anual contratación pública- Subsector 8411- Servicios de Contabilidad y Auditorias</w:t>
      </w:r>
    </w:p>
    <w:p w14:paraId="5ED5D174" w14:textId="767C7CD9" w:rsidR="007E049A" w:rsidRPr="00857E33" w:rsidRDefault="000C7A6E" w:rsidP="00857E33">
      <w:pPr>
        <w:jc w:val="both"/>
        <w:rPr>
          <w:rFonts w:ascii="Arial" w:hAnsi="Arial" w:cs="Arial"/>
          <w:color w:val="0D0D0D" w:themeColor="text1" w:themeTint="F2"/>
          <w:sz w:val="22"/>
          <w:szCs w:val="22"/>
        </w:rPr>
      </w:pPr>
      <w:r w:rsidRPr="00857E33">
        <w:rPr>
          <w:rFonts w:ascii="Arial" w:hAnsi="Arial" w:cs="Arial"/>
          <w:noProof/>
          <w:color w:val="0D0D0D" w:themeColor="text1" w:themeTint="F2"/>
          <w:sz w:val="22"/>
          <w:szCs w:val="22"/>
          <w:lang w:val="es-CO" w:eastAsia="es-CO"/>
        </w:rPr>
        <w:drawing>
          <wp:inline distT="0" distB="0" distL="0" distR="0" wp14:anchorId="20CE7E74" wp14:editId="1CEB0478">
            <wp:extent cx="5092700" cy="16573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9491" t="26552" r="1982" b="26111"/>
                    <a:stretch/>
                  </pic:blipFill>
                  <pic:spPr bwMode="auto">
                    <a:xfrm>
                      <a:off x="0" y="0"/>
                      <a:ext cx="5118172" cy="1665640"/>
                    </a:xfrm>
                    <a:prstGeom prst="rect">
                      <a:avLst/>
                    </a:prstGeom>
                    <a:ln>
                      <a:noFill/>
                    </a:ln>
                    <a:extLst>
                      <a:ext uri="{53640926-AAD7-44D8-BBD7-CCE9431645EC}">
                        <a14:shadowObscured xmlns:a14="http://schemas.microsoft.com/office/drawing/2010/main"/>
                      </a:ext>
                    </a:extLst>
                  </pic:spPr>
                </pic:pic>
              </a:graphicData>
            </a:graphic>
          </wp:inline>
        </w:drawing>
      </w:r>
    </w:p>
    <w:p w14:paraId="4C1DF5F8" w14:textId="77777777" w:rsidR="00C33E06" w:rsidRPr="00857E33" w:rsidRDefault="00C33E06" w:rsidP="00857E33">
      <w:pPr>
        <w:jc w:val="both"/>
        <w:rPr>
          <w:rFonts w:ascii="Arial" w:hAnsi="Arial" w:cs="Arial"/>
          <w:b/>
          <w:bCs/>
          <w:color w:val="0D0D0D" w:themeColor="text1" w:themeTint="F2"/>
          <w:sz w:val="22"/>
          <w:szCs w:val="22"/>
        </w:rPr>
      </w:pPr>
      <w:r w:rsidRPr="00857E33">
        <w:rPr>
          <w:rFonts w:ascii="Arial" w:hAnsi="Arial" w:cs="Arial"/>
          <w:color w:val="0D0D0D" w:themeColor="text1" w:themeTint="F2"/>
          <w:sz w:val="22"/>
          <w:szCs w:val="22"/>
        </w:rPr>
        <w:lastRenderedPageBreak/>
        <w:t xml:space="preserve">FUENTE: </w:t>
      </w:r>
      <w:r w:rsidRPr="00857E33">
        <w:rPr>
          <w:rFonts w:ascii="Arial" w:hAnsi="Arial" w:cs="Arial"/>
          <w:b/>
          <w:bCs/>
          <w:color w:val="0D0D0D" w:themeColor="text1" w:themeTint="F2"/>
          <w:sz w:val="22"/>
          <w:szCs w:val="22"/>
        </w:rPr>
        <w:t>Colombia Compra Eficiente- Modelo de Abastecimiento Estratégico.</w:t>
      </w:r>
    </w:p>
    <w:p w14:paraId="0C74FDCF" w14:textId="3808E26F" w:rsidR="00C33E06" w:rsidRPr="00857E33" w:rsidRDefault="00C33E06"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Entre las modalidades de selección más utilizadas a nivel nacional entre 201</w:t>
      </w:r>
      <w:r w:rsidR="00653C3D" w:rsidRPr="00857E33">
        <w:rPr>
          <w:rFonts w:ascii="Arial" w:hAnsi="Arial" w:cs="Arial"/>
          <w:color w:val="0D0D0D" w:themeColor="text1" w:themeTint="F2"/>
          <w:sz w:val="22"/>
          <w:szCs w:val="22"/>
        </w:rPr>
        <w:t>8</w:t>
      </w:r>
      <w:r w:rsidRPr="00857E33">
        <w:rPr>
          <w:rFonts w:ascii="Arial" w:hAnsi="Arial" w:cs="Arial"/>
          <w:color w:val="0D0D0D" w:themeColor="text1" w:themeTint="F2"/>
          <w:sz w:val="22"/>
          <w:szCs w:val="22"/>
        </w:rPr>
        <w:t xml:space="preserve"> y 2021 para estos servicios predomina la modalidad de contratación régimen especial y</w:t>
      </w:r>
      <w:r w:rsidR="00653C3D" w:rsidRPr="00857E33">
        <w:rPr>
          <w:rFonts w:ascii="Arial" w:hAnsi="Arial" w:cs="Arial"/>
          <w:color w:val="0D0D0D" w:themeColor="text1" w:themeTint="F2"/>
          <w:sz w:val="22"/>
          <w:szCs w:val="22"/>
        </w:rPr>
        <w:t xml:space="preserve"> modalidad de contratación directa</w:t>
      </w:r>
    </w:p>
    <w:p w14:paraId="7F399934" w14:textId="203394EB" w:rsidR="00C33E06" w:rsidRPr="00857E33" w:rsidRDefault="00653C3D" w:rsidP="00857E33">
      <w:pPr>
        <w:jc w:val="both"/>
        <w:rPr>
          <w:rFonts w:ascii="Arial" w:hAnsi="Arial" w:cs="Arial"/>
          <w:noProof/>
          <w:color w:val="0D0D0D" w:themeColor="text1" w:themeTint="F2"/>
          <w:sz w:val="22"/>
          <w:szCs w:val="22"/>
          <w:lang w:val="es-CO" w:eastAsia="es-CO"/>
        </w:rPr>
      </w:pPr>
      <w:r w:rsidRPr="00857E33">
        <w:rPr>
          <w:rFonts w:ascii="Arial" w:hAnsi="Arial" w:cs="Arial"/>
          <w:noProof/>
          <w:color w:val="0D0D0D" w:themeColor="text1" w:themeTint="F2"/>
          <w:sz w:val="22"/>
          <w:szCs w:val="22"/>
          <w:lang w:val="es-CO" w:eastAsia="es-CO"/>
        </w:rPr>
        <w:drawing>
          <wp:inline distT="0" distB="0" distL="0" distR="0" wp14:anchorId="75E4C865" wp14:editId="6A0F4484">
            <wp:extent cx="5561965" cy="2343150"/>
            <wp:effectExtent l="0" t="0" r="635" b="0"/>
            <wp:docPr id="14" name="Imagen 14" descr="Interfaz de usuario gráfica, Aplicación,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 Excel&#10;&#10;Descripción generada automáticamente"/>
                    <pic:cNvPicPr/>
                  </pic:nvPicPr>
                  <pic:blipFill rotWithShape="1">
                    <a:blip r:embed="rId22"/>
                    <a:srcRect l="32301" t="42380" r="2328" b="11411"/>
                    <a:stretch/>
                  </pic:blipFill>
                  <pic:spPr bwMode="auto">
                    <a:xfrm>
                      <a:off x="0" y="0"/>
                      <a:ext cx="5575614" cy="2348900"/>
                    </a:xfrm>
                    <a:prstGeom prst="rect">
                      <a:avLst/>
                    </a:prstGeom>
                    <a:ln>
                      <a:noFill/>
                    </a:ln>
                    <a:extLst>
                      <a:ext uri="{53640926-AAD7-44D8-BBD7-CCE9431645EC}">
                        <a14:shadowObscured xmlns:a14="http://schemas.microsoft.com/office/drawing/2010/main"/>
                      </a:ext>
                    </a:extLst>
                  </pic:spPr>
                </pic:pic>
              </a:graphicData>
            </a:graphic>
          </wp:inline>
        </w:drawing>
      </w:r>
    </w:p>
    <w:p w14:paraId="34ECD911" w14:textId="77777777" w:rsidR="00B455A4" w:rsidRPr="00857E33" w:rsidRDefault="00B455A4" w:rsidP="00857E33">
      <w:pPr>
        <w:jc w:val="both"/>
        <w:rPr>
          <w:rFonts w:ascii="Arial" w:hAnsi="Arial" w:cs="Arial"/>
          <w:noProof/>
          <w:color w:val="0D0D0D" w:themeColor="text1" w:themeTint="F2"/>
          <w:sz w:val="22"/>
          <w:szCs w:val="22"/>
          <w:lang w:val="es-CO" w:eastAsia="es-CO"/>
        </w:rPr>
      </w:pPr>
    </w:p>
    <w:p w14:paraId="5422ADC6" w14:textId="437DD1E2" w:rsidR="004E33D0" w:rsidRPr="00857E33" w:rsidRDefault="004E33D0" w:rsidP="00857E33">
      <w:pPr>
        <w:jc w:val="both"/>
        <w:rPr>
          <w:rFonts w:ascii="Arial" w:hAnsi="Arial" w:cs="Arial"/>
          <w:b/>
          <w:bCs/>
          <w:noProof/>
          <w:color w:val="0D0D0D" w:themeColor="text1" w:themeTint="F2"/>
          <w:sz w:val="22"/>
          <w:szCs w:val="22"/>
          <w:lang w:val="es-CO" w:eastAsia="es-CO"/>
        </w:rPr>
      </w:pPr>
      <w:r w:rsidRPr="00857E33">
        <w:rPr>
          <w:rFonts w:ascii="Arial" w:hAnsi="Arial" w:cs="Arial"/>
          <w:b/>
          <w:bCs/>
          <w:noProof/>
          <w:color w:val="0D0D0D" w:themeColor="text1" w:themeTint="F2"/>
          <w:sz w:val="22"/>
          <w:szCs w:val="22"/>
          <w:lang w:val="es-CO" w:eastAsia="es-CO"/>
        </w:rPr>
        <w:t xml:space="preserve">Tabla </w:t>
      </w:r>
    </w:p>
    <w:p w14:paraId="6408A1AF" w14:textId="3B499261" w:rsidR="00503289" w:rsidRPr="00857E33" w:rsidRDefault="00844D89" w:rsidP="00857E33">
      <w:pPr>
        <w:jc w:val="both"/>
        <w:rPr>
          <w:rStyle w:val="normaltextrun"/>
          <w:rFonts w:ascii="Arial" w:hAnsi="Arial" w:cs="Arial"/>
          <w:noProof/>
          <w:color w:val="0D0D0D" w:themeColor="text1" w:themeTint="F2"/>
          <w:sz w:val="22"/>
          <w:szCs w:val="22"/>
          <w:lang w:val="es-CO" w:eastAsia="es-CO"/>
        </w:rPr>
      </w:pPr>
      <w:r w:rsidRPr="00857E33">
        <w:rPr>
          <w:rFonts w:ascii="Arial" w:hAnsi="Arial" w:cs="Arial"/>
          <w:noProof/>
          <w:color w:val="0D0D0D" w:themeColor="text1" w:themeTint="F2"/>
          <w:sz w:val="22"/>
          <w:szCs w:val="22"/>
          <w:lang w:val="es-CO" w:eastAsia="es-CO"/>
        </w:rPr>
        <w:drawing>
          <wp:inline distT="0" distB="0" distL="0" distR="0" wp14:anchorId="68DAA0D3" wp14:editId="09B62DEA">
            <wp:extent cx="6200775" cy="2619375"/>
            <wp:effectExtent l="0" t="0" r="9525" b="9525"/>
            <wp:docPr id="16" name="Imagen 1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 Aplicación&#10;&#10;Descripción generada automáticamente"/>
                    <pic:cNvPicPr/>
                  </pic:nvPicPr>
                  <pic:blipFill rotWithShape="1">
                    <a:blip r:embed="rId23"/>
                    <a:srcRect l="-462" t="41014" r="2789" b="16971"/>
                    <a:stretch/>
                  </pic:blipFill>
                  <pic:spPr bwMode="auto">
                    <a:xfrm>
                      <a:off x="0" y="0"/>
                      <a:ext cx="6229660" cy="2631577"/>
                    </a:xfrm>
                    <a:prstGeom prst="rect">
                      <a:avLst/>
                    </a:prstGeom>
                    <a:ln>
                      <a:noFill/>
                    </a:ln>
                    <a:extLst>
                      <a:ext uri="{53640926-AAD7-44D8-BBD7-CCE9431645EC}">
                        <a14:shadowObscured xmlns:a14="http://schemas.microsoft.com/office/drawing/2010/main"/>
                      </a:ext>
                    </a:extLst>
                  </pic:spPr>
                </pic:pic>
              </a:graphicData>
            </a:graphic>
          </wp:inline>
        </w:drawing>
      </w:r>
    </w:p>
    <w:p w14:paraId="524BF0F2" w14:textId="22AC5603" w:rsidR="00F77880" w:rsidRPr="00857E33" w:rsidRDefault="00F77880" w:rsidP="00857E33">
      <w:pPr>
        <w:jc w:val="both"/>
        <w:rPr>
          <w:rStyle w:val="normaltextrun"/>
          <w:rFonts w:ascii="Arial" w:hAnsi="Arial" w:cs="Arial"/>
          <w:noProof/>
          <w:color w:val="0D0D0D" w:themeColor="text1" w:themeTint="F2"/>
          <w:sz w:val="22"/>
          <w:szCs w:val="22"/>
          <w:lang w:val="es-CO" w:eastAsia="es-CO"/>
        </w:rPr>
      </w:pPr>
    </w:p>
    <w:p w14:paraId="5EA5422B" w14:textId="754825DC" w:rsidR="00503289" w:rsidRPr="00857E33" w:rsidRDefault="00503289"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Estudio de Oferta del Sector- ¿Quiénes ofrecen el servicio en el mercado?</w:t>
      </w:r>
    </w:p>
    <w:p w14:paraId="05D094E5" w14:textId="2FE39F26" w:rsidR="00A66F9E" w:rsidRPr="00857E33" w:rsidRDefault="00A66F9E"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El estudio de oferta busca determinar potenciales empresas en capacidad de ejecutar el objeto contractual del presente proceso. Las empresas identificadas se consultan mediante:</w:t>
      </w:r>
    </w:p>
    <w:p w14:paraId="6F488063" w14:textId="2FF26C9B" w:rsidR="00A66F9E" w:rsidRPr="00857E33" w:rsidRDefault="00A66F9E"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Datos del sistema de compra publica para estructurar procesos de contratación SECOPII.</w:t>
      </w:r>
    </w:p>
    <w:p w14:paraId="043BC73B" w14:textId="512F37A0" w:rsidR="00A66F9E" w:rsidRPr="00857E33" w:rsidRDefault="00A66F9E" w:rsidP="00857E33">
      <w:pPr>
        <w:jc w:val="both"/>
        <w:rPr>
          <w:rStyle w:val="normaltextrun"/>
          <w:rFonts w:ascii="Arial" w:hAnsi="Arial" w:cs="Arial"/>
          <w:color w:val="0D0D0D" w:themeColor="text1" w:themeTint="F2"/>
          <w:sz w:val="22"/>
          <w:szCs w:val="22"/>
        </w:rPr>
      </w:pPr>
      <w:r w:rsidRPr="00857E33">
        <w:rPr>
          <w:rFonts w:ascii="Arial" w:hAnsi="Arial" w:cs="Arial"/>
          <w:color w:val="0D0D0D" w:themeColor="text1" w:themeTint="F2"/>
          <w:sz w:val="22"/>
          <w:szCs w:val="22"/>
        </w:rPr>
        <w:t xml:space="preserve">Herramienta de Modelo de Abastecimiento Estratégico de Colombia Compra (Herramientas de Oferta de </w:t>
      </w:r>
      <w:r w:rsidR="005926E9" w:rsidRPr="00857E33">
        <w:rPr>
          <w:rFonts w:ascii="Arial" w:hAnsi="Arial" w:cs="Arial"/>
          <w:color w:val="0D0D0D" w:themeColor="text1" w:themeTint="F2"/>
          <w:sz w:val="22"/>
          <w:szCs w:val="22"/>
        </w:rPr>
        <w:t xml:space="preserve">proveedores) </w:t>
      </w:r>
      <w:r w:rsidR="00232F4B" w:rsidRPr="00857E33">
        <w:rPr>
          <w:rFonts w:ascii="Arial" w:hAnsi="Arial" w:cs="Arial"/>
          <w:color w:val="0D0D0D" w:themeColor="text1" w:themeTint="F2"/>
          <w:sz w:val="22"/>
          <w:szCs w:val="22"/>
        </w:rPr>
        <w:t>/ Registro</w:t>
      </w:r>
      <w:r w:rsidRPr="00857E33">
        <w:rPr>
          <w:rFonts w:ascii="Arial" w:hAnsi="Arial" w:cs="Arial"/>
          <w:color w:val="0D0D0D" w:themeColor="text1" w:themeTint="F2"/>
          <w:sz w:val="22"/>
          <w:szCs w:val="22"/>
        </w:rPr>
        <w:t xml:space="preserve"> de Proveedores SECOPII</w:t>
      </w:r>
    </w:p>
    <w:p w14:paraId="5737621C" w14:textId="0609CCCC" w:rsidR="00232F4B" w:rsidRPr="00857E33" w:rsidRDefault="00C33E06" w:rsidP="00857E33">
      <w:pPr>
        <w:jc w:val="both"/>
        <w:rPr>
          <w:rFonts w:ascii="Arial" w:hAnsi="Arial" w:cs="Arial"/>
          <w:bCs/>
          <w:color w:val="0D0D0D" w:themeColor="text1" w:themeTint="F2"/>
          <w:sz w:val="22"/>
          <w:szCs w:val="22"/>
        </w:rPr>
      </w:pPr>
      <w:r w:rsidRPr="00857E33">
        <w:rPr>
          <w:rFonts w:ascii="Arial" w:hAnsi="Arial" w:cs="Arial"/>
          <w:bCs/>
          <w:color w:val="0D0D0D" w:themeColor="text1" w:themeTint="F2"/>
          <w:sz w:val="22"/>
          <w:szCs w:val="22"/>
        </w:rPr>
        <w:t>En Colombia, existe una gran cantidad de firmas especializadas, o en capacidad de ejercer actividades de revisoría fiscal a entidades públicas. Algunas empresas que son reconocidas en el sector son:</w:t>
      </w:r>
    </w:p>
    <w:p w14:paraId="2834F679" w14:textId="44D32BCB" w:rsidR="00775E64" w:rsidRPr="00857E33" w:rsidRDefault="00775E64" w:rsidP="00857E33">
      <w:pPr>
        <w:jc w:val="both"/>
        <w:rPr>
          <w:rFonts w:ascii="Arial" w:hAnsi="Arial" w:cs="Arial"/>
          <w:b/>
          <w:bCs/>
          <w:color w:val="0D0D0D" w:themeColor="text1" w:themeTint="F2"/>
          <w:sz w:val="22"/>
          <w:szCs w:val="22"/>
        </w:rPr>
      </w:pPr>
      <w:r w:rsidRPr="00857E33">
        <w:rPr>
          <w:rFonts w:ascii="Arial" w:hAnsi="Arial" w:cs="Arial"/>
          <w:b/>
          <w:bCs/>
          <w:color w:val="0D0D0D" w:themeColor="text1" w:themeTint="F2"/>
          <w:sz w:val="22"/>
          <w:szCs w:val="22"/>
        </w:rPr>
        <w:lastRenderedPageBreak/>
        <w:t>EMPRESAS LIDERES EN EL SECTOR.</w:t>
      </w:r>
    </w:p>
    <w:tbl>
      <w:tblPr>
        <w:tblStyle w:val="Tablaconcuadrcula"/>
        <w:tblW w:w="10343" w:type="dxa"/>
        <w:tblLook w:val="04A0" w:firstRow="1" w:lastRow="0" w:firstColumn="1" w:lastColumn="0" w:noHBand="0" w:noVBand="1"/>
      </w:tblPr>
      <w:tblGrid>
        <w:gridCol w:w="4296"/>
        <w:gridCol w:w="6047"/>
      </w:tblGrid>
      <w:tr w:rsidR="00857E33" w:rsidRPr="00857E33" w14:paraId="15FEAB53" w14:textId="77777777" w:rsidTr="00AA00BA">
        <w:tc>
          <w:tcPr>
            <w:tcW w:w="4266" w:type="dxa"/>
          </w:tcPr>
          <w:p w14:paraId="02B7ED87" w14:textId="593DA343" w:rsidR="00C33E06" w:rsidRPr="00857E33" w:rsidRDefault="00C33E06" w:rsidP="00857E33">
            <w:pPr>
              <w:jc w:val="both"/>
              <w:rPr>
                <w:rFonts w:ascii="Arial Narrow" w:hAnsi="Arial Narrow"/>
                <w:b/>
                <w:bCs/>
                <w:color w:val="0D0D0D" w:themeColor="text1" w:themeTint="F2"/>
              </w:rPr>
            </w:pPr>
            <w:r w:rsidRPr="00857E33">
              <w:rPr>
                <w:rFonts w:ascii="Arial Narrow" w:hAnsi="Arial Narrow"/>
                <w:b/>
                <w:bCs/>
                <w:color w:val="0D0D0D" w:themeColor="text1" w:themeTint="F2"/>
              </w:rPr>
              <w:t>EMPRESA</w:t>
            </w:r>
          </w:p>
        </w:tc>
        <w:tc>
          <w:tcPr>
            <w:tcW w:w="6077" w:type="dxa"/>
          </w:tcPr>
          <w:p w14:paraId="651FF4C9" w14:textId="77777777" w:rsidR="00C33E06" w:rsidRPr="00857E33" w:rsidRDefault="00C33E06" w:rsidP="00857E33">
            <w:pPr>
              <w:jc w:val="both"/>
              <w:rPr>
                <w:rFonts w:ascii="Arial Narrow" w:hAnsi="Arial Narrow"/>
                <w:b/>
                <w:bCs/>
                <w:color w:val="0D0D0D" w:themeColor="text1" w:themeTint="F2"/>
              </w:rPr>
            </w:pPr>
            <w:r w:rsidRPr="00857E33">
              <w:rPr>
                <w:rFonts w:ascii="Arial Narrow" w:hAnsi="Arial Narrow"/>
                <w:b/>
                <w:bCs/>
                <w:color w:val="0D0D0D" w:themeColor="text1" w:themeTint="F2"/>
              </w:rPr>
              <w:t>DESCRIPCIÓN.</w:t>
            </w:r>
          </w:p>
        </w:tc>
      </w:tr>
      <w:tr w:rsidR="00857E33" w:rsidRPr="00857E33" w14:paraId="1A1FD1D0" w14:textId="77777777" w:rsidTr="00AA00BA">
        <w:tc>
          <w:tcPr>
            <w:tcW w:w="4266" w:type="dxa"/>
          </w:tcPr>
          <w:p w14:paraId="65FF53A3" w14:textId="6E76B1F2" w:rsidR="00C33E06" w:rsidRPr="00857E33" w:rsidRDefault="0015066B" w:rsidP="00857E33">
            <w:pPr>
              <w:jc w:val="both"/>
              <w:rPr>
                <w:rFonts w:ascii="Arial Narrow" w:hAnsi="Arial Narrow"/>
                <w:color w:val="0D0D0D" w:themeColor="text1" w:themeTint="F2"/>
              </w:rPr>
            </w:pPr>
            <w:r w:rsidRPr="00857E33">
              <w:rPr>
                <w:noProof/>
                <w:color w:val="0D0D0D" w:themeColor="text1" w:themeTint="F2"/>
              </w:rPr>
              <w:drawing>
                <wp:inline distT="0" distB="0" distL="0" distR="0" wp14:anchorId="5A958C3F" wp14:editId="7AA11E35">
                  <wp:extent cx="2045970" cy="8858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72196" cy="897180"/>
                          </a:xfrm>
                          <a:prstGeom prst="rect">
                            <a:avLst/>
                          </a:prstGeom>
                        </pic:spPr>
                      </pic:pic>
                    </a:graphicData>
                  </a:graphic>
                </wp:inline>
              </w:drawing>
            </w:r>
          </w:p>
        </w:tc>
        <w:tc>
          <w:tcPr>
            <w:tcW w:w="6077" w:type="dxa"/>
          </w:tcPr>
          <w:p w14:paraId="3D3E3851" w14:textId="3569E358" w:rsidR="00F87186" w:rsidRPr="00857E33" w:rsidRDefault="00F87186" w:rsidP="00857E33">
            <w:pPr>
              <w:jc w:val="both"/>
              <w:rPr>
                <w:rFonts w:ascii="Arial Narrow" w:hAnsi="Arial Narrow" w:cs="Arial"/>
                <w:color w:val="0D0D0D" w:themeColor="text1" w:themeTint="F2"/>
                <w:sz w:val="18"/>
                <w:szCs w:val="18"/>
                <w:shd w:val="clear" w:color="auto" w:fill="FFFFFF"/>
              </w:rPr>
            </w:pPr>
            <w:r w:rsidRPr="00857E33">
              <w:rPr>
                <w:rFonts w:ascii="Arial Narrow" w:hAnsi="Arial Narrow" w:cs="Arial"/>
                <w:b/>
                <w:color w:val="0D0D0D" w:themeColor="text1" w:themeTint="F2"/>
                <w:sz w:val="18"/>
                <w:szCs w:val="18"/>
                <w:shd w:val="clear" w:color="auto" w:fill="FFFFFF"/>
              </w:rPr>
              <w:t>TAMAÑO EMPRESA:</w:t>
            </w:r>
            <w:r w:rsidRPr="00857E33">
              <w:rPr>
                <w:rFonts w:ascii="Arial Narrow" w:hAnsi="Arial Narrow" w:cs="Arial"/>
                <w:color w:val="0D0D0D" w:themeColor="text1" w:themeTint="F2"/>
                <w:sz w:val="18"/>
                <w:szCs w:val="18"/>
                <w:shd w:val="clear" w:color="auto" w:fill="FFFFFF"/>
              </w:rPr>
              <w:t xml:space="preserve"> </w:t>
            </w:r>
            <w:r w:rsidR="0015066B" w:rsidRPr="00857E33">
              <w:rPr>
                <w:rFonts w:ascii="Arial Narrow" w:hAnsi="Arial Narrow" w:cs="Arial"/>
                <w:color w:val="0D0D0D" w:themeColor="text1" w:themeTint="F2"/>
                <w:sz w:val="18"/>
                <w:szCs w:val="18"/>
                <w:shd w:val="clear" w:color="auto" w:fill="FFFFFF"/>
              </w:rPr>
              <w:t>MEDIANA</w:t>
            </w:r>
            <w:r w:rsidR="006130D4" w:rsidRPr="00857E33">
              <w:rPr>
                <w:rFonts w:ascii="Arial Narrow" w:hAnsi="Arial Narrow" w:cs="Arial"/>
                <w:color w:val="0D0D0D" w:themeColor="text1" w:themeTint="F2"/>
                <w:sz w:val="20"/>
                <w:szCs w:val="20"/>
                <w:shd w:val="clear" w:color="auto" w:fill="FFFFFF"/>
              </w:rPr>
              <w:t xml:space="preserve">   </w:t>
            </w:r>
            <w:r w:rsidRPr="00857E33">
              <w:rPr>
                <w:rFonts w:ascii="Arial Narrow" w:hAnsi="Arial Narrow" w:cs="Arial"/>
                <w:b/>
                <w:color w:val="0D0D0D" w:themeColor="text1" w:themeTint="F2"/>
                <w:sz w:val="20"/>
                <w:szCs w:val="20"/>
                <w:shd w:val="clear" w:color="auto" w:fill="FFFFFF"/>
              </w:rPr>
              <w:t>UBICACIÓN</w:t>
            </w:r>
            <w:r w:rsidRPr="00857E33">
              <w:rPr>
                <w:rFonts w:ascii="Arial Narrow" w:hAnsi="Arial Narrow" w:cs="Arial"/>
                <w:b/>
                <w:color w:val="0D0D0D" w:themeColor="text1" w:themeTint="F2"/>
                <w:sz w:val="18"/>
                <w:szCs w:val="18"/>
                <w:shd w:val="clear" w:color="auto" w:fill="FFFFFF"/>
              </w:rPr>
              <w:t>:</w:t>
            </w:r>
            <w:r w:rsidRPr="00857E33">
              <w:rPr>
                <w:rFonts w:ascii="Arial Narrow" w:hAnsi="Arial Narrow" w:cs="Arial"/>
                <w:color w:val="0D0D0D" w:themeColor="text1" w:themeTint="F2"/>
                <w:sz w:val="18"/>
                <w:szCs w:val="18"/>
                <w:shd w:val="clear" w:color="auto" w:fill="FFFFFF"/>
              </w:rPr>
              <w:t xml:space="preserve"> </w:t>
            </w:r>
            <w:r w:rsidR="00554154" w:rsidRPr="00857E33">
              <w:rPr>
                <w:rFonts w:ascii="Arial Narrow" w:hAnsi="Arial Narrow" w:cs="Arial"/>
                <w:color w:val="0D0D0D" w:themeColor="text1" w:themeTint="F2"/>
                <w:sz w:val="18"/>
                <w:szCs w:val="18"/>
                <w:shd w:val="clear" w:color="auto" w:fill="FFFFFF"/>
              </w:rPr>
              <w:t xml:space="preserve">Bogotá / </w:t>
            </w:r>
            <w:r w:rsidR="0015066B" w:rsidRPr="00857E33">
              <w:rPr>
                <w:rFonts w:ascii="Arial Narrow" w:hAnsi="Arial Narrow" w:cs="Arial"/>
                <w:color w:val="0D0D0D" w:themeColor="text1" w:themeTint="F2"/>
                <w:sz w:val="18"/>
                <w:szCs w:val="18"/>
                <w:shd w:val="clear" w:color="auto" w:fill="FFFFFF"/>
              </w:rPr>
              <w:t xml:space="preserve">Medellín: Carrera 42 </w:t>
            </w:r>
            <w:proofErr w:type="spellStart"/>
            <w:r w:rsidR="0015066B" w:rsidRPr="00857E33">
              <w:rPr>
                <w:rFonts w:ascii="Arial Narrow" w:hAnsi="Arial Narrow" w:cs="Arial"/>
                <w:color w:val="0D0D0D" w:themeColor="text1" w:themeTint="F2"/>
                <w:sz w:val="18"/>
                <w:szCs w:val="18"/>
                <w:shd w:val="clear" w:color="auto" w:fill="FFFFFF"/>
              </w:rPr>
              <w:t>Nº</w:t>
            </w:r>
            <w:proofErr w:type="spellEnd"/>
            <w:r w:rsidR="0015066B" w:rsidRPr="00857E33">
              <w:rPr>
                <w:rFonts w:ascii="Arial Narrow" w:hAnsi="Arial Narrow" w:cs="Arial"/>
                <w:color w:val="0D0D0D" w:themeColor="text1" w:themeTint="F2"/>
                <w:sz w:val="18"/>
                <w:szCs w:val="18"/>
                <w:shd w:val="clear" w:color="auto" w:fill="FFFFFF"/>
              </w:rPr>
              <w:t xml:space="preserve"> 3 Sur 81 Edificio Milla de Oro </w:t>
            </w:r>
            <w:r w:rsidRPr="00857E33">
              <w:rPr>
                <w:rFonts w:ascii="Arial Narrow" w:hAnsi="Arial Narrow" w:cs="Arial"/>
                <w:b/>
                <w:color w:val="0D0D0D" w:themeColor="text1" w:themeTint="F2"/>
                <w:sz w:val="18"/>
                <w:szCs w:val="18"/>
                <w:shd w:val="clear" w:color="auto" w:fill="FFFFFF"/>
              </w:rPr>
              <w:t xml:space="preserve">EN EL MERCADO: </w:t>
            </w:r>
            <w:r w:rsidR="0015066B" w:rsidRPr="00857E33">
              <w:rPr>
                <w:rFonts w:ascii="Arial Narrow" w:hAnsi="Arial Narrow" w:cs="Arial"/>
                <w:b/>
                <w:color w:val="0D0D0D" w:themeColor="text1" w:themeTint="F2"/>
                <w:sz w:val="18"/>
                <w:szCs w:val="18"/>
                <w:shd w:val="clear" w:color="auto" w:fill="FFFFFF"/>
              </w:rPr>
              <w:t>1</w:t>
            </w:r>
            <w:r w:rsidRPr="00857E33">
              <w:rPr>
                <w:rFonts w:ascii="Arial Narrow" w:hAnsi="Arial Narrow" w:cs="Arial"/>
                <w:b/>
                <w:color w:val="0D0D0D" w:themeColor="text1" w:themeTint="F2"/>
                <w:sz w:val="18"/>
                <w:szCs w:val="18"/>
                <w:shd w:val="clear" w:color="auto" w:fill="FFFFFF"/>
              </w:rPr>
              <w:t>0 años</w:t>
            </w:r>
          </w:p>
          <w:p w14:paraId="2773A223" w14:textId="36845027" w:rsidR="00C33E06" w:rsidRPr="00857E33" w:rsidRDefault="00F87186" w:rsidP="00857E33">
            <w:pPr>
              <w:jc w:val="both"/>
              <w:rPr>
                <w:rFonts w:ascii="Arial Narrow" w:eastAsia="Times New Roman" w:hAnsi="Arial Narrow" w:cs="Arial"/>
                <w:b/>
                <w:bCs/>
                <w:color w:val="0D0D0D" w:themeColor="text1" w:themeTint="F2"/>
                <w:sz w:val="18"/>
                <w:szCs w:val="16"/>
                <w:lang w:val="es-CO" w:eastAsia="es-CO"/>
              </w:rPr>
            </w:pPr>
            <w:r w:rsidRPr="00857E33">
              <w:rPr>
                <w:rFonts w:ascii="Arial Narrow" w:hAnsi="Arial Narrow" w:cs="Arial"/>
                <w:b/>
                <w:color w:val="0D0D0D" w:themeColor="text1" w:themeTint="F2"/>
                <w:sz w:val="18"/>
                <w:szCs w:val="18"/>
                <w:shd w:val="clear" w:color="auto" w:fill="FFFFFF"/>
              </w:rPr>
              <w:t>NIT:</w:t>
            </w:r>
            <w:r w:rsidRPr="00857E33">
              <w:rPr>
                <w:rFonts w:ascii="Arial Narrow" w:eastAsia="Times New Roman" w:hAnsi="Arial Narrow" w:cs="Times New Roman"/>
                <w:color w:val="0D0D0D" w:themeColor="text1" w:themeTint="F2"/>
                <w:sz w:val="18"/>
                <w:szCs w:val="18"/>
                <w:lang w:val="es-CO" w:eastAsia="es-CO"/>
              </w:rPr>
              <w:t xml:space="preserve"> </w:t>
            </w:r>
            <w:r w:rsidR="00554154" w:rsidRPr="00857E33">
              <w:rPr>
                <w:rFonts w:ascii="Arial Narrow" w:eastAsia="Times New Roman" w:hAnsi="Arial Narrow" w:cs="Times New Roman"/>
                <w:color w:val="0D0D0D" w:themeColor="text1" w:themeTint="F2"/>
                <w:sz w:val="18"/>
                <w:szCs w:val="18"/>
                <w:lang w:val="es-CO" w:eastAsia="es-CO"/>
              </w:rPr>
              <w:t>900581589 - 2</w:t>
            </w:r>
            <w:r w:rsidR="00785228" w:rsidRPr="00857E33">
              <w:rPr>
                <w:rFonts w:ascii="Arial Narrow" w:eastAsia="Times New Roman" w:hAnsi="Arial Narrow" w:cs="Times New Roman"/>
                <w:color w:val="0D0D0D" w:themeColor="text1" w:themeTint="F2"/>
                <w:sz w:val="18"/>
                <w:szCs w:val="18"/>
                <w:lang w:val="es-CO" w:eastAsia="es-CO"/>
              </w:rPr>
              <w:t xml:space="preserve"> </w:t>
            </w:r>
            <w:r w:rsidR="00785228" w:rsidRPr="00857E33">
              <w:rPr>
                <w:rFonts w:ascii="Arial Narrow" w:eastAsia="Times New Roman" w:hAnsi="Arial Narrow" w:cs="Times New Roman"/>
                <w:b/>
                <w:bCs/>
                <w:color w:val="0D0D0D" w:themeColor="text1" w:themeTint="F2"/>
                <w:sz w:val="18"/>
                <w:szCs w:val="18"/>
                <w:lang w:val="es-CO" w:eastAsia="es-CO"/>
              </w:rPr>
              <w:t>Actividad</w:t>
            </w:r>
            <w:r w:rsidRPr="00857E33">
              <w:rPr>
                <w:rFonts w:ascii="Arial Narrow" w:eastAsia="Times New Roman" w:hAnsi="Arial Narrow" w:cs="Times New Roman"/>
                <w:b/>
                <w:bCs/>
                <w:color w:val="0D0D0D" w:themeColor="text1" w:themeTint="F2"/>
                <w:sz w:val="18"/>
                <w:szCs w:val="16"/>
                <w:lang w:val="es-CO" w:eastAsia="es-CO"/>
              </w:rPr>
              <w:t xml:space="preserve"> Económica</w:t>
            </w:r>
            <w:r w:rsidRPr="00857E33">
              <w:rPr>
                <w:rFonts w:ascii="Arial Narrow" w:eastAsia="Times New Roman" w:hAnsi="Arial Narrow" w:cs="Times New Roman"/>
                <w:b/>
                <w:color w:val="0D0D0D" w:themeColor="text1" w:themeTint="F2"/>
                <w:sz w:val="18"/>
                <w:szCs w:val="16"/>
                <w:lang w:val="es-CO" w:eastAsia="es-CO"/>
              </w:rPr>
              <w:t xml:space="preserve">: </w:t>
            </w:r>
            <w:r w:rsidR="00554154" w:rsidRPr="00857E33">
              <w:rPr>
                <w:rFonts w:ascii="Arial Narrow" w:eastAsia="Times New Roman" w:hAnsi="Arial Narrow" w:cs="Arial"/>
                <w:b/>
                <w:color w:val="0D0D0D" w:themeColor="text1" w:themeTint="F2"/>
                <w:sz w:val="18"/>
                <w:szCs w:val="16"/>
                <w:lang w:val="es-CO" w:eastAsia="es-CO"/>
              </w:rPr>
              <w:t>6920</w:t>
            </w:r>
            <w:r w:rsidR="00554154" w:rsidRPr="00857E33">
              <w:rPr>
                <w:rFonts w:ascii="Arial Narrow" w:eastAsia="Times New Roman" w:hAnsi="Arial Narrow" w:cs="Arial"/>
                <w:color w:val="0D0D0D" w:themeColor="text1" w:themeTint="F2"/>
                <w:sz w:val="18"/>
                <w:szCs w:val="16"/>
                <w:lang w:val="es-CO" w:eastAsia="es-CO"/>
              </w:rPr>
              <w:t xml:space="preserve"> Actividades de contabilidad, teneduría de libros, auditoría financiera y asesoría tributaria, </w:t>
            </w:r>
            <w:r w:rsidR="00554154" w:rsidRPr="00857E33">
              <w:rPr>
                <w:rFonts w:ascii="Arial Narrow" w:eastAsia="Times New Roman" w:hAnsi="Arial Narrow" w:cs="Arial"/>
                <w:b/>
                <w:bCs/>
                <w:color w:val="0D0D0D" w:themeColor="text1" w:themeTint="F2"/>
                <w:sz w:val="18"/>
                <w:szCs w:val="16"/>
                <w:lang w:val="es-CO" w:eastAsia="es-CO"/>
              </w:rPr>
              <w:t>6201</w:t>
            </w:r>
            <w:r w:rsidR="00554154" w:rsidRPr="00857E33">
              <w:rPr>
                <w:rFonts w:ascii="Arial Narrow" w:eastAsia="Times New Roman" w:hAnsi="Arial Narrow" w:cs="Arial"/>
                <w:color w:val="0D0D0D" w:themeColor="text1" w:themeTint="F2"/>
                <w:sz w:val="18"/>
                <w:szCs w:val="16"/>
                <w:lang w:val="es-CO" w:eastAsia="es-CO"/>
              </w:rPr>
              <w:t xml:space="preserve"> actividades de desarrollo de sistemas informáticos (planificación, análisis, diseño, programación, pruebas), </w:t>
            </w:r>
            <w:r w:rsidR="00554154" w:rsidRPr="00857E33">
              <w:rPr>
                <w:rFonts w:ascii="Arial Narrow" w:eastAsia="Times New Roman" w:hAnsi="Arial Narrow" w:cs="Arial"/>
                <w:b/>
                <w:bCs/>
                <w:color w:val="0D0D0D" w:themeColor="text1" w:themeTint="F2"/>
                <w:sz w:val="18"/>
                <w:szCs w:val="16"/>
                <w:lang w:val="es-CO" w:eastAsia="es-CO"/>
              </w:rPr>
              <w:t>7020</w:t>
            </w:r>
            <w:r w:rsidR="00554154" w:rsidRPr="00857E33">
              <w:rPr>
                <w:rFonts w:ascii="Arial Narrow" w:eastAsia="Times New Roman" w:hAnsi="Arial Narrow" w:cs="Arial"/>
                <w:color w:val="0D0D0D" w:themeColor="text1" w:themeTint="F2"/>
                <w:sz w:val="18"/>
                <w:szCs w:val="16"/>
                <w:lang w:val="es-CO" w:eastAsia="es-CO"/>
              </w:rPr>
              <w:t xml:space="preserve"> actividades de consultoría de gestión, </w:t>
            </w:r>
            <w:r w:rsidR="00554154" w:rsidRPr="00857E33">
              <w:rPr>
                <w:rFonts w:ascii="Arial Narrow" w:eastAsia="Times New Roman" w:hAnsi="Arial Narrow" w:cs="Arial"/>
                <w:b/>
                <w:bCs/>
                <w:color w:val="0D0D0D" w:themeColor="text1" w:themeTint="F2"/>
                <w:sz w:val="18"/>
                <w:szCs w:val="16"/>
                <w:lang w:val="es-CO" w:eastAsia="es-CO"/>
              </w:rPr>
              <w:t>6910 actividades jurídica.</w:t>
            </w:r>
          </w:p>
        </w:tc>
      </w:tr>
      <w:tr w:rsidR="00857E33" w:rsidRPr="00857E33" w14:paraId="57067438" w14:textId="77777777" w:rsidTr="00AA00BA">
        <w:trPr>
          <w:trHeight w:val="1739"/>
        </w:trPr>
        <w:tc>
          <w:tcPr>
            <w:tcW w:w="4266" w:type="dxa"/>
          </w:tcPr>
          <w:p w14:paraId="51C0DBC6" w14:textId="48A7A540" w:rsidR="00C33E06" w:rsidRPr="00857E33" w:rsidRDefault="00554154" w:rsidP="00857E33">
            <w:pPr>
              <w:jc w:val="both"/>
              <w:rPr>
                <w:rFonts w:ascii="Arial Narrow" w:hAnsi="Arial Narrow"/>
                <w:color w:val="0D0D0D" w:themeColor="text1" w:themeTint="F2"/>
              </w:rPr>
            </w:pPr>
            <w:r w:rsidRPr="00857E33">
              <w:rPr>
                <w:noProof/>
                <w:color w:val="0D0D0D" w:themeColor="text1" w:themeTint="F2"/>
              </w:rPr>
              <w:drawing>
                <wp:inline distT="0" distB="0" distL="0" distR="0" wp14:anchorId="627B64DC" wp14:editId="5388DA38">
                  <wp:extent cx="2475936" cy="91440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84526" cy="917573"/>
                          </a:xfrm>
                          <a:prstGeom prst="rect">
                            <a:avLst/>
                          </a:prstGeom>
                        </pic:spPr>
                      </pic:pic>
                    </a:graphicData>
                  </a:graphic>
                </wp:inline>
              </w:drawing>
            </w:r>
          </w:p>
        </w:tc>
        <w:tc>
          <w:tcPr>
            <w:tcW w:w="6077" w:type="dxa"/>
          </w:tcPr>
          <w:p w14:paraId="5CCDFDDD" w14:textId="6DB09C3A" w:rsidR="00F87186" w:rsidRPr="00857E33" w:rsidRDefault="00F87186" w:rsidP="00857E33">
            <w:pPr>
              <w:jc w:val="both"/>
              <w:rPr>
                <w:rFonts w:ascii="Arial Narrow" w:hAnsi="Arial Narrow" w:cs="Arial"/>
                <w:color w:val="0D0D0D" w:themeColor="text1" w:themeTint="F2"/>
                <w:sz w:val="18"/>
                <w:szCs w:val="18"/>
                <w:shd w:val="clear" w:color="auto" w:fill="FFFFFF"/>
              </w:rPr>
            </w:pPr>
            <w:r w:rsidRPr="00857E33">
              <w:rPr>
                <w:rFonts w:ascii="Arial Narrow" w:hAnsi="Arial Narrow" w:cs="Arial"/>
                <w:b/>
                <w:color w:val="0D0D0D" w:themeColor="text1" w:themeTint="F2"/>
                <w:sz w:val="18"/>
                <w:szCs w:val="18"/>
                <w:shd w:val="clear" w:color="auto" w:fill="FFFFFF"/>
              </w:rPr>
              <w:t>TAMAÑO EMPRESA:</w:t>
            </w:r>
            <w:r w:rsidRPr="00857E33">
              <w:rPr>
                <w:rFonts w:ascii="Arial Narrow" w:hAnsi="Arial Narrow" w:cs="Arial"/>
                <w:color w:val="0D0D0D" w:themeColor="text1" w:themeTint="F2"/>
                <w:sz w:val="18"/>
                <w:szCs w:val="18"/>
                <w:shd w:val="clear" w:color="auto" w:fill="FFFFFF"/>
              </w:rPr>
              <w:t xml:space="preserve"> </w:t>
            </w:r>
            <w:r w:rsidR="00D82004" w:rsidRPr="00857E33">
              <w:rPr>
                <w:rFonts w:ascii="Arial Narrow" w:hAnsi="Arial Narrow" w:cs="Arial"/>
                <w:color w:val="0D0D0D" w:themeColor="text1" w:themeTint="F2"/>
                <w:sz w:val="18"/>
                <w:szCs w:val="18"/>
                <w:shd w:val="clear" w:color="auto" w:fill="FFFFFF"/>
              </w:rPr>
              <w:t>Mediana</w:t>
            </w:r>
          </w:p>
          <w:p w14:paraId="4BA29CE7" w14:textId="0A550ABB" w:rsidR="00F87186" w:rsidRPr="00857E33" w:rsidRDefault="00F87186" w:rsidP="00857E33">
            <w:pPr>
              <w:jc w:val="both"/>
              <w:rPr>
                <w:rFonts w:ascii="Arial Narrow" w:hAnsi="Arial Narrow" w:cs="Arial"/>
                <w:color w:val="0D0D0D" w:themeColor="text1" w:themeTint="F2"/>
                <w:sz w:val="18"/>
                <w:szCs w:val="18"/>
                <w:shd w:val="clear" w:color="auto" w:fill="FFFFFF"/>
              </w:rPr>
            </w:pPr>
            <w:r w:rsidRPr="00857E33">
              <w:rPr>
                <w:rFonts w:ascii="Arial Narrow" w:hAnsi="Arial Narrow" w:cs="Arial"/>
                <w:b/>
                <w:color w:val="0D0D0D" w:themeColor="text1" w:themeTint="F2"/>
                <w:sz w:val="18"/>
                <w:szCs w:val="18"/>
                <w:shd w:val="clear" w:color="auto" w:fill="FFFFFF"/>
              </w:rPr>
              <w:t>UBICACIÓN:</w:t>
            </w:r>
            <w:r w:rsidRPr="00857E33">
              <w:rPr>
                <w:rFonts w:ascii="Arial Narrow" w:hAnsi="Arial Narrow" w:cs="Arial"/>
                <w:color w:val="0D0D0D" w:themeColor="text1" w:themeTint="F2"/>
                <w:sz w:val="18"/>
                <w:szCs w:val="18"/>
                <w:shd w:val="clear" w:color="auto" w:fill="FFFFFF"/>
              </w:rPr>
              <w:t xml:space="preserve"> BOGOTA D.C</w:t>
            </w:r>
            <w:r w:rsidR="006130D4" w:rsidRPr="00857E33">
              <w:rPr>
                <w:rFonts w:ascii="Arial Narrow" w:hAnsi="Arial Narrow" w:cs="Arial"/>
                <w:color w:val="0D0D0D" w:themeColor="text1" w:themeTint="F2"/>
                <w:sz w:val="18"/>
                <w:szCs w:val="18"/>
                <w:shd w:val="clear" w:color="auto" w:fill="FFFFFF"/>
              </w:rPr>
              <w:t xml:space="preserve"> </w:t>
            </w:r>
            <w:r w:rsidRPr="00857E33">
              <w:rPr>
                <w:rFonts w:ascii="Arial Narrow" w:hAnsi="Arial Narrow" w:cs="Arial"/>
                <w:b/>
                <w:color w:val="0D0D0D" w:themeColor="text1" w:themeTint="F2"/>
                <w:sz w:val="18"/>
                <w:szCs w:val="18"/>
                <w:shd w:val="clear" w:color="auto" w:fill="FFFFFF"/>
              </w:rPr>
              <w:t>AÑOS EN EL MERCADO:</w:t>
            </w:r>
            <w:r w:rsidR="00D82004" w:rsidRPr="00857E33">
              <w:rPr>
                <w:rFonts w:ascii="Arial Narrow" w:hAnsi="Arial Narrow" w:cs="Arial"/>
                <w:b/>
                <w:color w:val="0D0D0D" w:themeColor="text1" w:themeTint="F2"/>
                <w:sz w:val="18"/>
                <w:szCs w:val="18"/>
                <w:shd w:val="clear" w:color="auto" w:fill="FFFFFF"/>
              </w:rPr>
              <w:t>3</w:t>
            </w:r>
            <w:r w:rsidRPr="00857E33">
              <w:rPr>
                <w:rFonts w:ascii="Arial Narrow" w:hAnsi="Arial Narrow" w:cs="Arial"/>
                <w:b/>
                <w:color w:val="0D0D0D" w:themeColor="text1" w:themeTint="F2"/>
                <w:sz w:val="18"/>
                <w:szCs w:val="18"/>
                <w:shd w:val="clear" w:color="auto" w:fill="FFFFFF"/>
              </w:rPr>
              <w:t>0 años</w:t>
            </w:r>
            <w:r w:rsidR="006130D4" w:rsidRPr="00857E33">
              <w:rPr>
                <w:rFonts w:ascii="Arial Narrow" w:hAnsi="Arial Narrow" w:cs="Arial"/>
                <w:b/>
                <w:color w:val="0D0D0D" w:themeColor="text1" w:themeTint="F2"/>
                <w:sz w:val="18"/>
                <w:szCs w:val="18"/>
                <w:shd w:val="clear" w:color="auto" w:fill="FFFFFF"/>
              </w:rPr>
              <w:t xml:space="preserve"> </w:t>
            </w:r>
            <w:r w:rsidRPr="00857E33">
              <w:rPr>
                <w:rFonts w:ascii="Arial Narrow" w:hAnsi="Arial Narrow" w:cs="Arial"/>
                <w:b/>
                <w:color w:val="0D0D0D" w:themeColor="text1" w:themeTint="F2"/>
                <w:sz w:val="18"/>
                <w:szCs w:val="18"/>
                <w:shd w:val="clear" w:color="auto" w:fill="FFFFFF"/>
              </w:rPr>
              <w:t>NIT:</w:t>
            </w:r>
            <w:r w:rsidRPr="00857E33">
              <w:rPr>
                <w:rFonts w:ascii="Arial Narrow" w:eastAsia="Times New Roman" w:hAnsi="Arial Narrow" w:cs="Times New Roman"/>
                <w:color w:val="0D0D0D" w:themeColor="text1" w:themeTint="F2"/>
                <w:sz w:val="18"/>
                <w:szCs w:val="18"/>
                <w:lang w:val="es-CO" w:eastAsia="es-CO"/>
              </w:rPr>
              <w:t xml:space="preserve"> </w:t>
            </w:r>
            <w:r w:rsidR="00D82004" w:rsidRPr="00857E33">
              <w:rPr>
                <w:rFonts w:ascii="Arial Narrow" w:eastAsia="Times New Roman" w:hAnsi="Arial Narrow" w:cs="Times New Roman"/>
                <w:color w:val="0D0D0D" w:themeColor="text1" w:themeTint="F2"/>
                <w:sz w:val="18"/>
                <w:szCs w:val="18"/>
                <w:lang w:val="es-CO" w:eastAsia="es-CO"/>
              </w:rPr>
              <w:t>811044406</w:t>
            </w:r>
          </w:p>
          <w:p w14:paraId="6730D273" w14:textId="09CD2C6B" w:rsidR="00C33E06" w:rsidRPr="00857E33" w:rsidRDefault="00D82004" w:rsidP="00857E33">
            <w:pPr>
              <w:jc w:val="both"/>
              <w:rPr>
                <w:rFonts w:ascii="Arial Narrow" w:hAnsi="Arial Narrow"/>
                <w:color w:val="0D0D0D" w:themeColor="text1" w:themeTint="F2"/>
                <w:sz w:val="18"/>
                <w:szCs w:val="18"/>
                <w:shd w:val="clear" w:color="auto" w:fill="FFFFFF"/>
              </w:rPr>
            </w:pPr>
            <w:r w:rsidRPr="00857E33">
              <w:rPr>
                <w:rFonts w:ascii="Arial Narrow" w:eastAsia="Times New Roman" w:hAnsi="Arial Narrow" w:cs="Times New Roman"/>
                <w:b/>
                <w:bCs/>
                <w:color w:val="0D0D0D" w:themeColor="text1" w:themeTint="F2"/>
                <w:sz w:val="18"/>
                <w:szCs w:val="18"/>
                <w:lang w:val="es-CO" w:eastAsia="es-CO"/>
              </w:rPr>
              <w:t>Actividad</w:t>
            </w:r>
            <w:r w:rsidRPr="00857E33">
              <w:rPr>
                <w:rFonts w:ascii="Arial Narrow" w:eastAsia="Times New Roman" w:hAnsi="Arial Narrow" w:cs="Times New Roman"/>
                <w:b/>
                <w:bCs/>
                <w:color w:val="0D0D0D" w:themeColor="text1" w:themeTint="F2"/>
                <w:sz w:val="18"/>
                <w:szCs w:val="16"/>
                <w:lang w:val="es-CO" w:eastAsia="es-CO"/>
              </w:rPr>
              <w:t xml:space="preserve"> Económica:</w:t>
            </w:r>
            <w:r w:rsidRPr="00857E33">
              <w:rPr>
                <w:rFonts w:ascii="Arial Narrow" w:hAnsi="Arial Narrow"/>
                <w:color w:val="0D0D0D" w:themeColor="text1" w:themeTint="F2"/>
                <w:sz w:val="18"/>
                <w:szCs w:val="18"/>
                <w:shd w:val="clear" w:color="auto" w:fill="FFFFFF"/>
              </w:rPr>
              <w:t xml:space="preserve">  6920 Actividades de contabilidad, teneduría de libros, auditoría financiera y asesoría tributaria 6810 Actividades inmobiliarias realizadas con bienes propios o arrendados</w:t>
            </w:r>
          </w:p>
        </w:tc>
      </w:tr>
      <w:tr w:rsidR="00AA00BA" w:rsidRPr="00857E33" w14:paraId="4634B172" w14:textId="77777777" w:rsidTr="00AA00BA">
        <w:tc>
          <w:tcPr>
            <w:tcW w:w="4266" w:type="dxa"/>
          </w:tcPr>
          <w:p w14:paraId="2DA57E82" w14:textId="693246AD" w:rsidR="00C33E06" w:rsidRPr="00857E33" w:rsidRDefault="000304DD" w:rsidP="00857E33">
            <w:pPr>
              <w:jc w:val="both"/>
              <w:rPr>
                <w:rFonts w:ascii="Arial Narrow" w:hAnsi="Arial Narrow"/>
                <w:color w:val="0D0D0D" w:themeColor="text1" w:themeTint="F2"/>
              </w:rPr>
            </w:pPr>
            <w:r w:rsidRPr="00857E33">
              <w:rPr>
                <w:noProof/>
                <w:color w:val="0D0D0D" w:themeColor="text1" w:themeTint="F2"/>
              </w:rPr>
              <w:drawing>
                <wp:inline distT="0" distB="0" distL="0" distR="0" wp14:anchorId="48CE4A31" wp14:editId="0B5FC05B">
                  <wp:extent cx="2589362" cy="847725"/>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34146" cy="862387"/>
                          </a:xfrm>
                          <a:prstGeom prst="rect">
                            <a:avLst/>
                          </a:prstGeom>
                        </pic:spPr>
                      </pic:pic>
                    </a:graphicData>
                  </a:graphic>
                </wp:inline>
              </w:drawing>
            </w:r>
          </w:p>
        </w:tc>
        <w:tc>
          <w:tcPr>
            <w:tcW w:w="6077" w:type="dxa"/>
          </w:tcPr>
          <w:p w14:paraId="45065714" w14:textId="77777777" w:rsidR="000304DD" w:rsidRPr="00857E33" w:rsidRDefault="000304DD" w:rsidP="00857E33">
            <w:pPr>
              <w:jc w:val="both"/>
              <w:rPr>
                <w:rFonts w:ascii="Arial Narrow" w:hAnsi="Arial Narrow" w:cs="Arial"/>
                <w:color w:val="0D0D0D" w:themeColor="text1" w:themeTint="F2"/>
                <w:sz w:val="18"/>
                <w:szCs w:val="18"/>
                <w:shd w:val="clear" w:color="auto" w:fill="FFFFFF"/>
              </w:rPr>
            </w:pPr>
            <w:r w:rsidRPr="00857E33">
              <w:rPr>
                <w:rFonts w:ascii="Arial Narrow" w:hAnsi="Arial Narrow" w:cs="Arial"/>
                <w:b/>
                <w:color w:val="0D0D0D" w:themeColor="text1" w:themeTint="F2"/>
                <w:sz w:val="18"/>
                <w:szCs w:val="18"/>
                <w:shd w:val="clear" w:color="auto" w:fill="FFFFFF"/>
              </w:rPr>
              <w:t>TAMAÑO EMPRESA:</w:t>
            </w:r>
            <w:r w:rsidRPr="00857E33">
              <w:rPr>
                <w:rFonts w:ascii="Arial Narrow" w:hAnsi="Arial Narrow" w:cs="Arial"/>
                <w:color w:val="0D0D0D" w:themeColor="text1" w:themeTint="F2"/>
                <w:sz w:val="18"/>
                <w:szCs w:val="18"/>
                <w:shd w:val="clear" w:color="auto" w:fill="FFFFFF"/>
              </w:rPr>
              <w:t xml:space="preserve"> Mediana</w:t>
            </w:r>
          </w:p>
          <w:p w14:paraId="1F476B31" w14:textId="08324F9A" w:rsidR="000304DD" w:rsidRPr="00857E33" w:rsidRDefault="000304DD" w:rsidP="00857E33">
            <w:pPr>
              <w:jc w:val="both"/>
              <w:rPr>
                <w:rFonts w:ascii="Arial Narrow" w:hAnsi="Arial Narrow" w:cs="Arial"/>
                <w:color w:val="0D0D0D" w:themeColor="text1" w:themeTint="F2"/>
                <w:sz w:val="18"/>
                <w:szCs w:val="18"/>
                <w:shd w:val="clear" w:color="auto" w:fill="FFFFFF"/>
              </w:rPr>
            </w:pPr>
            <w:r w:rsidRPr="00857E33">
              <w:rPr>
                <w:rFonts w:ascii="Arial Narrow" w:hAnsi="Arial Narrow" w:cs="Arial"/>
                <w:b/>
                <w:color w:val="0D0D0D" w:themeColor="text1" w:themeTint="F2"/>
                <w:sz w:val="18"/>
                <w:szCs w:val="18"/>
                <w:shd w:val="clear" w:color="auto" w:fill="FFFFFF"/>
              </w:rPr>
              <w:t>UBICACIÓN:</w:t>
            </w:r>
            <w:r w:rsidRPr="00857E33">
              <w:rPr>
                <w:rFonts w:ascii="Arial Narrow" w:hAnsi="Arial Narrow" w:cs="Arial"/>
                <w:color w:val="0D0D0D" w:themeColor="text1" w:themeTint="F2"/>
                <w:sz w:val="18"/>
                <w:szCs w:val="18"/>
                <w:shd w:val="clear" w:color="auto" w:fill="FFFFFF"/>
              </w:rPr>
              <w:t xml:space="preserve"> Dirección: Carrera 43A # 1S – 50 Edificio Cross Oficina 803 </w:t>
            </w:r>
            <w:r w:rsidRPr="00857E33">
              <w:rPr>
                <w:rFonts w:ascii="Arial Narrow" w:hAnsi="Arial Narrow" w:cs="Arial"/>
                <w:b/>
                <w:color w:val="0D0D0D" w:themeColor="text1" w:themeTint="F2"/>
                <w:sz w:val="18"/>
                <w:szCs w:val="18"/>
                <w:shd w:val="clear" w:color="auto" w:fill="FFFFFF"/>
              </w:rPr>
              <w:t>AÑOS EN EL MERCADO:33 años NIT:</w:t>
            </w:r>
            <w:r w:rsidRPr="00857E33">
              <w:rPr>
                <w:rFonts w:ascii="Arial Narrow" w:eastAsia="Times New Roman" w:hAnsi="Arial Narrow" w:cs="Times New Roman"/>
                <w:color w:val="0D0D0D" w:themeColor="text1" w:themeTint="F2"/>
                <w:sz w:val="18"/>
                <w:szCs w:val="18"/>
                <w:lang w:val="es-CO" w:eastAsia="es-CO"/>
              </w:rPr>
              <w:t xml:space="preserve"> 811044406</w:t>
            </w:r>
          </w:p>
          <w:p w14:paraId="40F305DC" w14:textId="224B20F6" w:rsidR="00C33E06" w:rsidRPr="00857E33" w:rsidRDefault="000304DD" w:rsidP="00857E33">
            <w:pPr>
              <w:jc w:val="both"/>
              <w:rPr>
                <w:rFonts w:ascii="Arial Narrow" w:eastAsia="Times New Roman" w:hAnsi="Arial Narrow" w:cs="Arial"/>
                <w:color w:val="0D0D0D" w:themeColor="text1" w:themeTint="F2"/>
                <w:sz w:val="20"/>
                <w:lang w:val="es-CO" w:eastAsia="es-CO"/>
              </w:rPr>
            </w:pPr>
            <w:r w:rsidRPr="00857E33">
              <w:rPr>
                <w:rFonts w:ascii="Arial Narrow" w:eastAsia="Times New Roman" w:hAnsi="Arial Narrow" w:cs="Times New Roman"/>
                <w:b/>
                <w:bCs/>
                <w:color w:val="0D0D0D" w:themeColor="text1" w:themeTint="F2"/>
                <w:sz w:val="18"/>
                <w:szCs w:val="18"/>
                <w:lang w:val="es-CO" w:eastAsia="es-CO"/>
              </w:rPr>
              <w:t>Actividad</w:t>
            </w:r>
            <w:r w:rsidRPr="00857E33">
              <w:rPr>
                <w:rFonts w:ascii="Arial Narrow" w:eastAsia="Times New Roman" w:hAnsi="Arial Narrow" w:cs="Times New Roman"/>
                <w:b/>
                <w:bCs/>
                <w:color w:val="0D0D0D" w:themeColor="text1" w:themeTint="F2"/>
                <w:sz w:val="18"/>
                <w:szCs w:val="16"/>
                <w:lang w:val="es-CO" w:eastAsia="es-CO"/>
              </w:rPr>
              <w:t xml:space="preserve"> Económica:</w:t>
            </w:r>
            <w:r w:rsidRPr="00857E33">
              <w:rPr>
                <w:rFonts w:ascii="Arial Narrow" w:hAnsi="Arial Narrow"/>
                <w:color w:val="0D0D0D" w:themeColor="text1" w:themeTint="F2"/>
                <w:sz w:val="18"/>
                <w:szCs w:val="18"/>
                <w:shd w:val="clear" w:color="auto" w:fill="FFFFFF"/>
              </w:rPr>
              <w:t xml:space="preserve">  </w:t>
            </w:r>
            <w:r w:rsidR="00AA00BA" w:rsidRPr="00857E33">
              <w:rPr>
                <w:rFonts w:ascii="Arial Narrow" w:hAnsi="Arial Narrow"/>
                <w:color w:val="0D0D0D" w:themeColor="text1" w:themeTint="F2"/>
                <w:sz w:val="18"/>
                <w:szCs w:val="18"/>
                <w:shd w:val="clear" w:color="auto" w:fill="FFFFFF"/>
              </w:rPr>
              <w:t>6920 Actividades de contabilidad, teneduría de libros, auditoría financiera y asesoría tributaria</w:t>
            </w:r>
          </w:p>
        </w:tc>
      </w:tr>
    </w:tbl>
    <w:p w14:paraId="73255352" w14:textId="77777777" w:rsidR="00AA00BA" w:rsidRPr="00857E33" w:rsidRDefault="00AA00BA" w:rsidP="00857E33">
      <w:pPr>
        <w:jc w:val="both"/>
        <w:rPr>
          <w:rFonts w:ascii="Arial Narrow" w:eastAsia="Calibri" w:hAnsi="Arial Narrow" w:cs="Times New Roman"/>
          <w:b/>
          <w:color w:val="0D0D0D" w:themeColor="text1" w:themeTint="F2"/>
          <w:sz w:val="22"/>
          <w:lang w:val="es-CO"/>
        </w:rPr>
      </w:pPr>
    </w:p>
    <w:p w14:paraId="17BC5DD3" w14:textId="5657B782" w:rsidR="00AA00BA" w:rsidRPr="00857E33" w:rsidRDefault="00220D14" w:rsidP="00857E33">
      <w:pPr>
        <w:jc w:val="both"/>
        <w:rPr>
          <w:rFonts w:ascii="Arial" w:eastAsia="Calibri" w:hAnsi="Arial" w:cs="Arial"/>
          <w:b/>
          <w:color w:val="0D0D0D" w:themeColor="text1" w:themeTint="F2"/>
          <w:sz w:val="22"/>
          <w:lang w:val="es-CO"/>
        </w:rPr>
      </w:pPr>
      <w:r w:rsidRPr="00857E33">
        <w:rPr>
          <w:rFonts w:ascii="Arial" w:eastAsia="Calibri" w:hAnsi="Arial" w:cs="Arial"/>
          <w:b/>
          <w:color w:val="0D0D0D" w:themeColor="text1" w:themeTint="F2"/>
          <w:sz w:val="22"/>
          <w:lang w:val="es-CO"/>
        </w:rPr>
        <w:t>Otras empresas del sector</w:t>
      </w:r>
    </w:p>
    <w:tbl>
      <w:tblPr>
        <w:tblW w:w="10060" w:type="dxa"/>
        <w:tblCellMar>
          <w:left w:w="70" w:type="dxa"/>
          <w:right w:w="70" w:type="dxa"/>
        </w:tblCellMar>
        <w:tblLook w:val="04A0" w:firstRow="1" w:lastRow="0" w:firstColumn="1" w:lastColumn="0" w:noHBand="0" w:noVBand="1"/>
      </w:tblPr>
      <w:tblGrid>
        <w:gridCol w:w="2940"/>
        <w:gridCol w:w="1166"/>
        <w:gridCol w:w="5954"/>
      </w:tblGrid>
      <w:tr w:rsidR="00857E33" w:rsidRPr="00857E33" w14:paraId="0582279E" w14:textId="77777777" w:rsidTr="00AA00BA">
        <w:trPr>
          <w:trHeight w:val="270"/>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EFCF9" w14:textId="77777777" w:rsidR="007C7D0A" w:rsidRPr="00857E33" w:rsidRDefault="007C7D0A" w:rsidP="00857E33">
            <w:pPr>
              <w:jc w:val="both"/>
              <w:rPr>
                <w:rFonts w:ascii="Arial Narrow" w:eastAsia="Times New Roman" w:hAnsi="Arial Narrow" w:cs="Times New Roman"/>
                <w:b/>
                <w:bCs/>
                <w:color w:val="0D0D0D" w:themeColor="text1" w:themeTint="F2"/>
                <w:sz w:val="18"/>
                <w:szCs w:val="18"/>
                <w:lang w:val="es-CO" w:eastAsia="es-CO"/>
              </w:rPr>
            </w:pPr>
            <w:r w:rsidRPr="00857E33">
              <w:rPr>
                <w:rFonts w:ascii="Arial Narrow" w:eastAsia="Times New Roman" w:hAnsi="Arial Narrow" w:cs="Times New Roman"/>
                <w:b/>
                <w:bCs/>
                <w:color w:val="0D0D0D" w:themeColor="text1" w:themeTint="F2"/>
                <w:sz w:val="18"/>
                <w:szCs w:val="18"/>
                <w:lang w:val="es-CO" w:eastAsia="es-CO"/>
              </w:rPr>
              <w:t>RAZON SOCIAL</w:t>
            </w:r>
          </w:p>
        </w:tc>
        <w:tc>
          <w:tcPr>
            <w:tcW w:w="1166" w:type="dxa"/>
            <w:tcBorders>
              <w:top w:val="single" w:sz="4" w:space="0" w:color="auto"/>
              <w:left w:val="nil"/>
              <w:bottom w:val="single" w:sz="4" w:space="0" w:color="auto"/>
              <w:right w:val="nil"/>
            </w:tcBorders>
            <w:shd w:val="clear" w:color="auto" w:fill="auto"/>
            <w:noWrap/>
            <w:vAlign w:val="center"/>
            <w:hideMark/>
          </w:tcPr>
          <w:p w14:paraId="113BBDCB" w14:textId="77777777" w:rsidR="007C7D0A" w:rsidRPr="00857E33" w:rsidRDefault="007C7D0A" w:rsidP="00857E33">
            <w:pPr>
              <w:jc w:val="both"/>
              <w:rPr>
                <w:rFonts w:ascii="Arial Narrow" w:eastAsia="Times New Roman" w:hAnsi="Arial Narrow" w:cs="Times New Roman"/>
                <w:b/>
                <w:bCs/>
                <w:color w:val="0D0D0D" w:themeColor="text1" w:themeTint="F2"/>
                <w:sz w:val="18"/>
                <w:szCs w:val="18"/>
                <w:lang w:val="es-CO" w:eastAsia="es-CO"/>
              </w:rPr>
            </w:pPr>
            <w:r w:rsidRPr="00857E33">
              <w:rPr>
                <w:rFonts w:ascii="Arial Narrow" w:eastAsia="Times New Roman" w:hAnsi="Arial Narrow" w:cs="Times New Roman"/>
                <w:b/>
                <w:bCs/>
                <w:color w:val="0D0D0D" w:themeColor="text1" w:themeTint="F2"/>
                <w:sz w:val="18"/>
                <w:szCs w:val="18"/>
                <w:lang w:val="es-CO" w:eastAsia="es-CO"/>
              </w:rPr>
              <w:t>NIT</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CC659" w14:textId="77777777" w:rsidR="007C7D0A" w:rsidRPr="00857E33" w:rsidRDefault="007C7D0A" w:rsidP="00857E33">
            <w:pPr>
              <w:jc w:val="both"/>
              <w:rPr>
                <w:rFonts w:ascii="Arial Narrow" w:eastAsia="Times New Roman" w:hAnsi="Arial Narrow" w:cs="Times New Roman"/>
                <w:b/>
                <w:bCs/>
                <w:color w:val="0D0D0D" w:themeColor="text1" w:themeTint="F2"/>
                <w:sz w:val="18"/>
                <w:szCs w:val="18"/>
                <w:lang w:val="es-CO" w:eastAsia="es-CO"/>
              </w:rPr>
            </w:pPr>
            <w:r w:rsidRPr="00857E33">
              <w:rPr>
                <w:rFonts w:ascii="Arial Narrow" w:eastAsia="Times New Roman" w:hAnsi="Arial Narrow" w:cs="Times New Roman"/>
                <w:b/>
                <w:bCs/>
                <w:color w:val="0D0D0D" w:themeColor="text1" w:themeTint="F2"/>
                <w:sz w:val="18"/>
                <w:szCs w:val="18"/>
                <w:lang w:val="es-CO" w:eastAsia="es-CO"/>
              </w:rPr>
              <w:t>ACTIVIDAD ECONOMICA CIUU</w:t>
            </w:r>
          </w:p>
        </w:tc>
      </w:tr>
      <w:tr w:rsidR="00857E33" w:rsidRPr="00857E33" w14:paraId="45C03B87"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437D8BD7"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CARRERO &amp; ASOCIADOS SAS</w:t>
            </w:r>
          </w:p>
        </w:tc>
        <w:tc>
          <w:tcPr>
            <w:tcW w:w="1166" w:type="dxa"/>
            <w:tcBorders>
              <w:top w:val="nil"/>
              <w:left w:val="nil"/>
              <w:bottom w:val="single" w:sz="8" w:space="0" w:color="auto"/>
              <w:right w:val="nil"/>
            </w:tcBorders>
            <w:shd w:val="clear" w:color="auto" w:fill="auto"/>
            <w:vAlign w:val="center"/>
            <w:hideMark/>
          </w:tcPr>
          <w:p w14:paraId="426A9E35"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900265320</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0F442EB3" w14:textId="66B1DEE3"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6921 – Actividades de contabilidad, </w:t>
            </w:r>
            <w:r w:rsidR="00CF661D"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CF661D"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7D12AB37"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7AB89437"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AUDILIMITED CONTADORES PUBLICOS SAS</w:t>
            </w:r>
          </w:p>
        </w:tc>
        <w:tc>
          <w:tcPr>
            <w:tcW w:w="1166" w:type="dxa"/>
            <w:tcBorders>
              <w:top w:val="nil"/>
              <w:left w:val="nil"/>
              <w:bottom w:val="single" w:sz="8" w:space="0" w:color="auto"/>
              <w:right w:val="nil"/>
            </w:tcBorders>
            <w:shd w:val="clear" w:color="auto" w:fill="auto"/>
            <w:vAlign w:val="center"/>
            <w:hideMark/>
          </w:tcPr>
          <w:p w14:paraId="161AEA95"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830052929</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21A61F7C" w14:textId="01D0DCFF"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6922 – Actividades de contabilidad, </w:t>
            </w:r>
            <w:r w:rsidR="00CF661D"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CF661D"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58656812" w14:textId="77777777" w:rsidTr="00AA00BA">
        <w:trPr>
          <w:trHeight w:val="290"/>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503F4EA5"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KPMG SAS</w:t>
            </w:r>
          </w:p>
        </w:tc>
        <w:tc>
          <w:tcPr>
            <w:tcW w:w="1166" w:type="dxa"/>
            <w:tcBorders>
              <w:top w:val="nil"/>
              <w:left w:val="nil"/>
              <w:bottom w:val="single" w:sz="8" w:space="0" w:color="auto"/>
              <w:right w:val="nil"/>
            </w:tcBorders>
            <w:shd w:val="clear" w:color="auto" w:fill="auto"/>
            <w:vAlign w:val="center"/>
            <w:hideMark/>
          </w:tcPr>
          <w:p w14:paraId="27B8FEE9"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860000846</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7F180ADB" w14:textId="0C5523A9"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6923 – Actividades de contabilidad, </w:t>
            </w:r>
            <w:r w:rsidR="00CF661D"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CF661D"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 6910 Actividades jurídicas</w:t>
            </w:r>
          </w:p>
        </w:tc>
      </w:tr>
      <w:tr w:rsidR="00857E33" w:rsidRPr="00857E33" w14:paraId="6DC3BE85"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4E25667F"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SERVICIOS ESPECIALIZADOS DE REVISORIA FISCAL Y AUDITORIA SERFISCAL LTDA</w:t>
            </w:r>
          </w:p>
        </w:tc>
        <w:tc>
          <w:tcPr>
            <w:tcW w:w="1166" w:type="dxa"/>
            <w:tcBorders>
              <w:top w:val="nil"/>
              <w:left w:val="nil"/>
              <w:bottom w:val="single" w:sz="8" w:space="0" w:color="auto"/>
              <w:right w:val="nil"/>
            </w:tcBorders>
            <w:shd w:val="clear" w:color="auto" w:fill="auto"/>
            <w:vAlign w:val="center"/>
            <w:hideMark/>
          </w:tcPr>
          <w:p w14:paraId="0BD9F11A"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830051492</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4303398D" w14:textId="602807A5"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6925 – Actividades de contabilidad, </w:t>
            </w:r>
            <w:r w:rsidR="005913BF"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5913BF"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707643DD"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0970EE87"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CABADELPA COLOMBIA S.A.</w:t>
            </w:r>
          </w:p>
        </w:tc>
        <w:tc>
          <w:tcPr>
            <w:tcW w:w="1166" w:type="dxa"/>
            <w:tcBorders>
              <w:top w:val="nil"/>
              <w:left w:val="nil"/>
              <w:bottom w:val="single" w:sz="8" w:space="0" w:color="auto"/>
              <w:right w:val="nil"/>
            </w:tcBorders>
            <w:shd w:val="clear" w:color="auto" w:fill="auto"/>
            <w:vAlign w:val="center"/>
            <w:hideMark/>
          </w:tcPr>
          <w:p w14:paraId="4C7B6E69"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830050795</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364782EB" w14:textId="6F01D9F9"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6926 – Actividades de contabilidad, </w:t>
            </w:r>
            <w:r w:rsidR="005913BF"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5913BF"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1157FDC6"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041674F8"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Price Waterhouse Coopers PWC</w:t>
            </w:r>
          </w:p>
        </w:tc>
        <w:tc>
          <w:tcPr>
            <w:tcW w:w="1166" w:type="dxa"/>
            <w:tcBorders>
              <w:top w:val="nil"/>
              <w:left w:val="nil"/>
              <w:bottom w:val="single" w:sz="8" w:space="0" w:color="auto"/>
              <w:right w:val="nil"/>
            </w:tcBorders>
            <w:shd w:val="clear" w:color="auto" w:fill="auto"/>
            <w:vAlign w:val="center"/>
            <w:hideMark/>
          </w:tcPr>
          <w:p w14:paraId="6C91EEFC" w14:textId="4AC99C8F"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358A2FC9" w14:textId="5CD3C5BB"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6927 – Actividades de contabilidad, </w:t>
            </w:r>
            <w:r w:rsidR="005913BF"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5913BF"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616037CE"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77AF60E7"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n-US" w:eastAsia="es-CO"/>
              </w:rPr>
            </w:pPr>
            <w:r w:rsidRPr="00857E33">
              <w:rPr>
                <w:rFonts w:ascii="Arial Narrow" w:eastAsia="Times New Roman" w:hAnsi="Arial Narrow" w:cs="Times New Roman"/>
                <w:color w:val="0D0D0D" w:themeColor="text1" w:themeTint="F2"/>
                <w:sz w:val="18"/>
                <w:szCs w:val="18"/>
                <w:lang w:val="en-US" w:eastAsia="es-CO"/>
              </w:rPr>
              <w:t>G&amp;D CONSULTING GROUP SAS</w:t>
            </w:r>
          </w:p>
        </w:tc>
        <w:tc>
          <w:tcPr>
            <w:tcW w:w="1166" w:type="dxa"/>
            <w:tcBorders>
              <w:top w:val="nil"/>
              <w:left w:val="nil"/>
              <w:bottom w:val="single" w:sz="8" w:space="0" w:color="auto"/>
              <w:right w:val="nil"/>
            </w:tcBorders>
            <w:shd w:val="clear" w:color="auto" w:fill="auto"/>
            <w:vAlign w:val="center"/>
            <w:hideMark/>
          </w:tcPr>
          <w:p w14:paraId="1E25852A" w14:textId="3387FDC1"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900499737</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207270DB" w14:textId="42299843"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6928 – Actividades de contabilidad, </w:t>
            </w:r>
            <w:r w:rsidR="005913BF"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5913BF"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48155AB3" w14:textId="77777777" w:rsidTr="00AA00BA">
        <w:trPr>
          <w:trHeight w:val="458"/>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4349C728"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CR CONSULTORES COLOMBIA</w:t>
            </w:r>
          </w:p>
        </w:tc>
        <w:tc>
          <w:tcPr>
            <w:tcW w:w="1166" w:type="dxa"/>
            <w:tcBorders>
              <w:top w:val="nil"/>
              <w:left w:val="nil"/>
              <w:bottom w:val="single" w:sz="8" w:space="0" w:color="auto"/>
              <w:right w:val="nil"/>
            </w:tcBorders>
            <w:shd w:val="clear" w:color="auto" w:fill="auto"/>
            <w:vAlign w:val="center"/>
            <w:hideMark/>
          </w:tcPr>
          <w:p w14:paraId="006A23E6" w14:textId="031EACDC"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02EFE448" w14:textId="7ABBE34E"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6923 – Actividades de contabilidad, </w:t>
            </w:r>
            <w:r w:rsidR="005913BF"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5913BF"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 6910 Actividades jurídicas</w:t>
            </w:r>
            <w:r w:rsidRPr="00857E33">
              <w:rPr>
                <w:rFonts w:ascii="Arial Narrow" w:eastAsia="Times New Roman" w:hAnsi="Arial Narrow" w:cs="Times New Roman"/>
                <w:color w:val="0D0D0D" w:themeColor="text1" w:themeTint="F2"/>
                <w:sz w:val="18"/>
                <w:szCs w:val="18"/>
                <w:lang w:val="es-CO" w:eastAsia="es-CO"/>
              </w:rPr>
              <w:br/>
            </w:r>
          </w:p>
        </w:tc>
      </w:tr>
      <w:tr w:rsidR="00857E33" w:rsidRPr="00857E33" w14:paraId="17D11D1D" w14:textId="77777777" w:rsidTr="00AA00BA">
        <w:trPr>
          <w:trHeight w:val="598"/>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7645615F"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AMEZQUITA &amp; CIA S.A.</w:t>
            </w:r>
          </w:p>
        </w:tc>
        <w:tc>
          <w:tcPr>
            <w:tcW w:w="1166" w:type="dxa"/>
            <w:tcBorders>
              <w:top w:val="nil"/>
              <w:left w:val="nil"/>
              <w:bottom w:val="single" w:sz="8" w:space="0" w:color="auto"/>
              <w:right w:val="nil"/>
            </w:tcBorders>
            <w:shd w:val="clear" w:color="auto" w:fill="auto"/>
            <w:vAlign w:val="center"/>
            <w:hideMark/>
          </w:tcPr>
          <w:p w14:paraId="5EB57105"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860023380</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71BDC23A" w14:textId="50652D53"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6923 – Actividades de contabilidad, </w:t>
            </w:r>
            <w:r w:rsidR="005913BF"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5913BF"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 6910 Actividades jurídicas</w:t>
            </w:r>
            <w:r w:rsidRPr="00857E33">
              <w:rPr>
                <w:rFonts w:ascii="Arial Narrow" w:eastAsia="Times New Roman" w:hAnsi="Arial Narrow" w:cs="Times New Roman"/>
                <w:color w:val="0D0D0D" w:themeColor="text1" w:themeTint="F2"/>
                <w:sz w:val="18"/>
                <w:szCs w:val="18"/>
                <w:lang w:val="es-CO" w:eastAsia="es-CO"/>
              </w:rPr>
              <w:br/>
            </w:r>
          </w:p>
        </w:tc>
      </w:tr>
      <w:tr w:rsidR="00857E33" w:rsidRPr="00857E33" w14:paraId="781B6C82"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4C56A6B2"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lastRenderedPageBreak/>
              <w:t>SAS AUDITORES &amp; CONSULTORES SAS</w:t>
            </w:r>
          </w:p>
        </w:tc>
        <w:tc>
          <w:tcPr>
            <w:tcW w:w="1166" w:type="dxa"/>
            <w:tcBorders>
              <w:top w:val="nil"/>
              <w:left w:val="nil"/>
              <w:bottom w:val="single" w:sz="8" w:space="0" w:color="auto"/>
              <w:right w:val="nil"/>
            </w:tcBorders>
            <w:shd w:val="clear" w:color="auto" w:fill="auto"/>
            <w:vAlign w:val="center"/>
            <w:hideMark/>
          </w:tcPr>
          <w:p w14:paraId="3345C73E"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900090006</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16F9616E" w14:textId="60168E28"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6931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72402764"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4F1EB63B"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CAÑON &amp; CAÑON AUDITORES SAS</w:t>
            </w:r>
          </w:p>
        </w:tc>
        <w:tc>
          <w:tcPr>
            <w:tcW w:w="1166" w:type="dxa"/>
            <w:tcBorders>
              <w:top w:val="nil"/>
              <w:left w:val="nil"/>
              <w:bottom w:val="single" w:sz="8" w:space="0" w:color="auto"/>
              <w:right w:val="nil"/>
            </w:tcBorders>
            <w:shd w:val="clear" w:color="auto" w:fill="auto"/>
            <w:vAlign w:val="center"/>
            <w:hideMark/>
          </w:tcPr>
          <w:p w14:paraId="6841CAC6"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800041138</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3F0D09DD" w14:textId="488BF8CD"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6932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712A1CD0"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22342BCE"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n-US" w:eastAsia="es-CO"/>
              </w:rPr>
            </w:pPr>
            <w:r w:rsidRPr="00857E33">
              <w:rPr>
                <w:rFonts w:ascii="Arial Narrow" w:eastAsia="Times New Roman" w:hAnsi="Arial Narrow" w:cs="Times New Roman"/>
                <w:color w:val="0D0D0D" w:themeColor="text1" w:themeTint="F2"/>
                <w:sz w:val="18"/>
                <w:szCs w:val="18"/>
                <w:lang w:val="en-US" w:eastAsia="es-CO"/>
              </w:rPr>
              <w:t>TBA TOTAL BUSINESS ADMINISTRATION SAS</w:t>
            </w:r>
          </w:p>
        </w:tc>
        <w:tc>
          <w:tcPr>
            <w:tcW w:w="1166" w:type="dxa"/>
            <w:tcBorders>
              <w:top w:val="nil"/>
              <w:left w:val="nil"/>
              <w:bottom w:val="single" w:sz="8" w:space="0" w:color="auto"/>
              <w:right w:val="nil"/>
            </w:tcBorders>
            <w:shd w:val="clear" w:color="auto" w:fill="auto"/>
            <w:vAlign w:val="center"/>
            <w:hideMark/>
          </w:tcPr>
          <w:p w14:paraId="468136B5"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830027988</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661C926C" w14:textId="48AA2D4D"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6933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02EAC40E"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77A040C2"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n-US" w:eastAsia="es-CO"/>
              </w:rPr>
            </w:pPr>
            <w:r w:rsidRPr="00857E33">
              <w:rPr>
                <w:rFonts w:ascii="Arial Narrow" w:eastAsia="Times New Roman" w:hAnsi="Arial Narrow" w:cs="Times New Roman"/>
                <w:color w:val="0D0D0D" w:themeColor="text1" w:themeTint="F2"/>
                <w:sz w:val="18"/>
                <w:szCs w:val="18"/>
                <w:lang w:val="en-US" w:eastAsia="es-CO"/>
              </w:rPr>
              <w:t>Y&amp;Y BUSINESS CONSULTANTS SAS</w:t>
            </w:r>
          </w:p>
        </w:tc>
        <w:tc>
          <w:tcPr>
            <w:tcW w:w="1166" w:type="dxa"/>
            <w:tcBorders>
              <w:top w:val="nil"/>
              <w:left w:val="nil"/>
              <w:bottom w:val="single" w:sz="8" w:space="0" w:color="auto"/>
              <w:right w:val="nil"/>
            </w:tcBorders>
            <w:shd w:val="clear" w:color="auto" w:fill="auto"/>
            <w:vAlign w:val="center"/>
            <w:hideMark/>
          </w:tcPr>
          <w:p w14:paraId="59E15394"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860058689</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34502D68" w14:textId="5300E6B8"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6934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3338DC6F"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036FF554"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DYD CONSULTORES Y ASESORES SAS</w:t>
            </w:r>
          </w:p>
        </w:tc>
        <w:tc>
          <w:tcPr>
            <w:tcW w:w="1166" w:type="dxa"/>
            <w:tcBorders>
              <w:top w:val="nil"/>
              <w:left w:val="nil"/>
              <w:bottom w:val="single" w:sz="8" w:space="0" w:color="auto"/>
              <w:right w:val="nil"/>
            </w:tcBorders>
            <w:shd w:val="clear" w:color="auto" w:fill="auto"/>
            <w:vAlign w:val="center"/>
            <w:hideMark/>
          </w:tcPr>
          <w:p w14:paraId="79233962"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810006936</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575D5954" w14:textId="6B23FD6E"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6935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237828A5"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276D5DE6" w14:textId="4ADA1BEF"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NARIÑO Y ASOCIADOS AUDIDTORES CONSULTORES </w:t>
            </w:r>
            <w:proofErr w:type="gramStart"/>
            <w:r w:rsidRPr="00857E33">
              <w:rPr>
                <w:rFonts w:ascii="Arial Narrow" w:eastAsia="Times New Roman" w:hAnsi="Arial Narrow" w:cs="Times New Roman"/>
                <w:color w:val="0D0D0D" w:themeColor="text1" w:themeTint="F2"/>
                <w:sz w:val="18"/>
                <w:szCs w:val="18"/>
                <w:lang w:val="es-CO" w:eastAsia="es-CO"/>
              </w:rPr>
              <w:t>S.A</w:t>
            </w:r>
            <w:proofErr w:type="gramEnd"/>
          </w:p>
        </w:tc>
        <w:tc>
          <w:tcPr>
            <w:tcW w:w="1166" w:type="dxa"/>
            <w:tcBorders>
              <w:top w:val="nil"/>
              <w:left w:val="nil"/>
              <w:bottom w:val="single" w:sz="8" w:space="0" w:color="auto"/>
              <w:right w:val="nil"/>
            </w:tcBorders>
            <w:shd w:val="clear" w:color="auto" w:fill="auto"/>
            <w:vAlign w:val="center"/>
            <w:hideMark/>
          </w:tcPr>
          <w:p w14:paraId="29B816A6"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830099877</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1649ACD5" w14:textId="46B7EAF9"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6936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7CAB2462" w14:textId="77777777" w:rsidTr="00AA00BA">
        <w:trPr>
          <w:trHeight w:val="594"/>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53BBFD6F"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MEXICHEM SERVICIOS COLOMBIA SAS</w:t>
            </w:r>
          </w:p>
        </w:tc>
        <w:tc>
          <w:tcPr>
            <w:tcW w:w="1166" w:type="dxa"/>
            <w:tcBorders>
              <w:top w:val="nil"/>
              <w:left w:val="nil"/>
              <w:bottom w:val="single" w:sz="8" w:space="0" w:color="auto"/>
              <w:right w:val="nil"/>
            </w:tcBorders>
            <w:shd w:val="clear" w:color="auto" w:fill="auto"/>
            <w:vAlign w:val="center"/>
            <w:hideMark/>
          </w:tcPr>
          <w:p w14:paraId="6DF66DB4"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900042784</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21DB7F30" w14:textId="614325EA"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6923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 </w:t>
            </w:r>
          </w:p>
        </w:tc>
      </w:tr>
      <w:tr w:rsidR="00857E33" w:rsidRPr="00857E33" w14:paraId="4DB16EBC"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4C9FBC89"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SERVICIOS ESPECIALIZADOS EN REVISORIA FISCAL SERF LTDA</w:t>
            </w:r>
          </w:p>
        </w:tc>
        <w:tc>
          <w:tcPr>
            <w:tcW w:w="1166" w:type="dxa"/>
            <w:tcBorders>
              <w:top w:val="nil"/>
              <w:left w:val="nil"/>
              <w:bottom w:val="single" w:sz="8" w:space="0" w:color="auto"/>
              <w:right w:val="nil"/>
            </w:tcBorders>
            <w:shd w:val="clear" w:color="auto" w:fill="auto"/>
            <w:vAlign w:val="center"/>
            <w:hideMark/>
          </w:tcPr>
          <w:p w14:paraId="2710B434" w14:textId="2C6E7984"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46DDFFF7" w14:textId="7F9CC136"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6938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5AB0CA12"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2AF2117E"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UNION DE CONTADORES ASOCIADOS LTDA</w:t>
            </w:r>
          </w:p>
        </w:tc>
        <w:tc>
          <w:tcPr>
            <w:tcW w:w="1166" w:type="dxa"/>
            <w:tcBorders>
              <w:top w:val="nil"/>
              <w:left w:val="nil"/>
              <w:bottom w:val="single" w:sz="8" w:space="0" w:color="auto"/>
              <w:right w:val="nil"/>
            </w:tcBorders>
            <w:shd w:val="clear" w:color="auto" w:fill="auto"/>
            <w:vAlign w:val="center"/>
            <w:hideMark/>
          </w:tcPr>
          <w:p w14:paraId="2395D788"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830106683</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467A3E31" w14:textId="7D26C12C"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6939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498C2C5C"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4B45006F"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GALVEZ &amp; GARRIDO GRUPO GERENCIAL S A S</w:t>
            </w:r>
          </w:p>
        </w:tc>
        <w:tc>
          <w:tcPr>
            <w:tcW w:w="1166" w:type="dxa"/>
            <w:tcBorders>
              <w:top w:val="nil"/>
              <w:left w:val="nil"/>
              <w:bottom w:val="single" w:sz="8" w:space="0" w:color="auto"/>
              <w:right w:val="nil"/>
            </w:tcBorders>
            <w:shd w:val="clear" w:color="auto" w:fill="auto"/>
            <w:vAlign w:val="center"/>
            <w:hideMark/>
          </w:tcPr>
          <w:p w14:paraId="312E91BE"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900650848</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629A03AF" w14:textId="39115FBC"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6940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2F6974FB"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218EB2D2"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NEXIA INTERNATIONAL MONTES &amp; ASOCIADOS S.A.S.</w:t>
            </w:r>
          </w:p>
        </w:tc>
        <w:tc>
          <w:tcPr>
            <w:tcW w:w="1166" w:type="dxa"/>
            <w:tcBorders>
              <w:top w:val="nil"/>
              <w:left w:val="nil"/>
              <w:bottom w:val="single" w:sz="8" w:space="0" w:color="auto"/>
              <w:right w:val="nil"/>
            </w:tcBorders>
            <w:shd w:val="clear" w:color="auto" w:fill="auto"/>
            <w:vAlign w:val="center"/>
            <w:hideMark/>
          </w:tcPr>
          <w:p w14:paraId="7A6EDD41"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800088357</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0A2B04F2" w14:textId="104B106B"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6941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0E88C672"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7BB99C71"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KRESTON COLOMBIA O RM AUDITORES S.A.</w:t>
            </w:r>
          </w:p>
        </w:tc>
        <w:tc>
          <w:tcPr>
            <w:tcW w:w="1166" w:type="dxa"/>
            <w:tcBorders>
              <w:top w:val="nil"/>
              <w:left w:val="nil"/>
              <w:bottom w:val="single" w:sz="8" w:space="0" w:color="auto"/>
              <w:right w:val="nil"/>
            </w:tcBorders>
            <w:shd w:val="clear" w:color="auto" w:fill="auto"/>
            <w:vAlign w:val="center"/>
            <w:hideMark/>
          </w:tcPr>
          <w:p w14:paraId="1AB3A466"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800059311</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78B68E94" w14:textId="60B8C6E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6942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1A90D76C"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3031AE80"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DLK AUDITORES &amp; CONSULTORES</w:t>
            </w:r>
          </w:p>
        </w:tc>
        <w:tc>
          <w:tcPr>
            <w:tcW w:w="1166" w:type="dxa"/>
            <w:tcBorders>
              <w:top w:val="nil"/>
              <w:left w:val="nil"/>
              <w:bottom w:val="single" w:sz="8" w:space="0" w:color="auto"/>
              <w:right w:val="nil"/>
            </w:tcBorders>
            <w:shd w:val="clear" w:color="auto" w:fill="auto"/>
            <w:vAlign w:val="center"/>
            <w:hideMark/>
          </w:tcPr>
          <w:p w14:paraId="7D0028FB"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901088198</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0A312624" w14:textId="2107FEF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6943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4B39BA3D"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41A50162"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ACE CONSULTING SAS</w:t>
            </w:r>
          </w:p>
        </w:tc>
        <w:tc>
          <w:tcPr>
            <w:tcW w:w="1166" w:type="dxa"/>
            <w:tcBorders>
              <w:top w:val="nil"/>
              <w:left w:val="nil"/>
              <w:bottom w:val="single" w:sz="8" w:space="0" w:color="auto"/>
              <w:right w:val="nil"/>
            </w:tcBorders>
            <w:shd w:val="clear" w:color="auto" w:fill="auto"/>
            <w:vAlign w:val="center"/>
            <w:hideMark/>
          </w:tcPr>
          <w:p w14:paraId="7232DA73" w14:textId="253897B1"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900531639</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23F3636B" w14:textId="34FB0D59"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6944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1305FACF"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00AAA31C"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GLOBAL CONSULTING SERVICES C A SAS</w:t>
            </w:r>
          </w:p>
        </w:tc>
        <w:tc>
          <w:tcPr>
            <w:tcW w:w="1166" w:type="dxa"/>
            <w:tcBorders>
              <w:top w:val="nil"/>
              <w:left w:val="nil"/>
              <w:bottom w:val="single" w:sz="8" w:space="0" w:color="auto"/>
              <w:right w:val="nil"/>
            </w:tcBorders>
            <w:shd w:val="clear" w:color="auto" w:fill="auto"/>
            <w:vAlign w:val="center"/>
            <w:hideMark/>
          </w:tcPr>
          <w:p w14:paraId="2D4020B2" w14:textId="072039DF"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900202002</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103316FF" w14:textId="7C67236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6945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486DCFE0" w14:textId="77777777" w:rsidTr="00AA00BA">
        <w:trPr>
          <w:trHeight w:val="546"/>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6773A1F0"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RSM COLOMBIA SAS</w:t>
            </w:r>
          </w:p>
        </w:tc>
        <w:tc>
          <w:tcPr>
            <w:tcW w:w="1166" w:type="dxa"/>
            <w:tcBorders>
              <w:top w:val="nil"/>
              <w:left w:val="nil"/>
              <w:bottom w:val="single" w:sz="8" w:space="0" w:color="auto"/>
              <w:right w:val="nil"/>
            </w:tcBorders>
            <w:shd w:val="clear" w:color="auto" w:fill="auto"/>
            <w:vAlign w:val="center"/>
            <w:hideMark/>
          </w:tcPr>
          <w:p w14:paraId="5A18685D" w14:textId="7A58C7F2"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900307662</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756896CB" w14:textId="1FD4902A"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6923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 6910 Actividades jurídica</w:t>
            </w:r>
            <w:r w:rsidR="00D95D30" w:rsidRPr="00857E33">
              <w:rPr>
                <w:rFonts w:ascii="Arial Narrow" w:eastAsia="Times New Roman" w:hAnsi="Arial Narrow" w:cs="Times New Roman"/>
                <w:color w:val="0D0D0D" w:themeColor="text1" w:themeTint="F2"/>
                <w:sz w:val="18"/>
                <w:szCs w:val="18"/>
                <w:lang w:val="es-CO" w:eastAsia="es-CO"/>
              </w:rPr>
              <w:t>s.</w:t>
            </w:r>
          </w:p>
        </w:tc>
      </w:tr>
      <w:tr w:rsidR="00857E33" w:rsidRPr="00857E33" w14:paraId="7BB89EE0"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37CC8E08"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BIG GROUP AUDITORES SAS</w:t>
            </w:r>
          </w:p>
        </w:tc>
        <w:tc>
          <w:tcPr>
            <w:tcW w:w="1166" w:type="dxa"/>
            <w:tcBorders>
              <w:top w:val="nil"/>
              <w:left w:val="nil"/>
              <w:bottom w:val="single" w:sz="8" w:space="0" w:color="auto"/>
              <w:right w:val="nil"/>
            </w:tcBorders>
            <w:shd w:val="clear" w:color="auto" w:fill="auto"/>
            <w:vAlign w:val="center"/>
            <w:hideMark/>
          </w:tcPr>
          <w:p w14:paraId="3D719196" w14:textId="3AFB8800"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900772681</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48EB08AD" w14:textId="1CB7DF9A"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6947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161B834B" w14:textId="77777777" w:rsidTr="00AA00BA">
        <w:trPr>
          <w:trHeight w:val="82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74B3E2E5"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TOWER CONSULTING WORLDWIDE SAS</w:t>
            </w:r>
          </w:p>
        </w:tc>
        <w:tc>
          <w:tcPr>
            <w:tcW w:w="1166" w:type="dxa"/>
            <w:tcBorders>
              <w:top w:val="nil"/>
              <w:left w:val="nil"/>
              <w:bottom w:val="single" w:sz="8" w:space="0" w:color="auto"/>
              <w:right w:val="nil"/>
            </w:tcBorders>
            <w:shd w:val="clear" w:color="auto" w:fill="auto"/>
            <w:vAlign w:val="center"/>
            <w:hideMark/>
          </w:tcPr>
          <w:p w14:paraId="34145E35"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800180241</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0C6EEA34" w14:textId="7622A652"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6923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 6910 Actividades jurídicas</w:t>
            </w:r>
            <w:r w:rsidRPr="00857E33">
              <w:rPr>
                <w:rFonts w:ascii="Arial Narrow" w:eastAsia="Times New Roman" w:hAnsi="Arial Narrow" w:cs="Times New Roman"/>
                <w:color w:val="0D0D0D" w:themeColor="text1" w:themeTint="F2"/>
                <w:sz w:val="18"/>
                <w:szCs w:val="18"/>
                <w:lang w:val="es-CO" w:eastAsia="es-CO"/>
              </w:rPr>
              <w:br/>
              <w:t>7020 Actividades de consultoría de gestión</w:t>
            </w:r>
          </w:p>
        </w:tc>
      </w:tr>
      <w:tr w:rsidR="00857E33" w:rsidRPr="00857E33" w14:paraId="4AAEBCD5"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388882C7"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lastRenderedPageBreak/>
              <w:t>REVISAR AUDITORES LTDA</w:t>
            </w:r>
          </w:p>
        </w:tc>
        <w:tc>
          <w:tcPr>
            <w:tcW w:w="1166" w:type="dxa"/>
            <w:tcBorders>
              <w:top w:val="nil"/>
              <w:left w:val="nil"/>
              <w:bottom w:val="single" w:sz="8" w:space="0" w:color="auto"/>
              <w:right w:val="nil"/>
            </w:tcBorders>
            <w:shd w:val="clear" w:color="auto" w:fill="auto"/>
            <w:vAlign w:val="center"/>
            <w:hideMark/>
          </w:tcPr>
          <w:p w14:paraId="680DDE6A" w14:textId="5E9D2FDB"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830093979</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771A6557" w14:textId="6567CCAB"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6949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49137210"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2C8F0588"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RG AUDITORES LTDA</w:t>
            </w:r>
          </w:p>
        </w:tc>
        <w:tc>
          <w:tcPr>
            <w:tcW w:w="1166" w:type="dxa"/>
            <w:tcBorders>
              <w:top w:val="nil"/>
              <w:left w:val="nil"/>
              <w:bottom w:val="single" w:sz="8" w:space="0" w:color="auto"/>
              <w:right w:val="nil"/>
            </w:tcBorders>
            <w:shd w:val="clear" w:color="auto" w:fill="auto"/>
            <w:vAlign w:val="center"/>
            <w:hideMark/>
          </w:tcPr>
          <w:p w14:paraId="05D3F732"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800243736</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2FBEE2E7" w14:textId="26504118"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6950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7E6F7F11"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0A0BA7DB" w14:textId="4F41C5D1"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ESTUDIOS ECONOMICOS Y TRIBUTARIOS, AUDITORES Y CONSULTORES S.A.</w:t>
            </w:r>
          </w:p>
        </w:tc>
        <w:tc>
          <w:tcPr>
            <w:tcW w:w="1166" w:type="dxa"/>
            <w:tcBorders>
              <w:top w:val="nil"/>
              <w:left w:val="nil"/>
              <w:bottom w:val="single" w:sz="8" w:space="0" w:color="auto"/>
              <w:right w:val="nil"/>
            </w:tcBorders>
            <w:shd w:val="clear" w:color="auto" w:fill="auto"/>
            <w:vAlign w:val="center"/>
            <w:hideMark/>
          </w:tcPr>
          <w:p w14:paraId="7C334071"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830058381</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553C1E9E" w14:textId="34FF1303"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6951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55E84252" w14:textId="77777777" w:rsidTr="00AA00BA">
        <w:trPr>
          <w:trHeight w:val="82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166AB00E"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MGI PAEZ Y ASOCIADOS CIA SAS</w:t>
            </w:r>
          </w:p>
        </w:tc>
        <w:tc>
          <w:tcPr>
            <w:tcW w:w="1166" w:type="dxa"/>
            <w:tcBorders>
              <w:top w:val="nil"/>
              <w:left w:val="nil"/>
              <w:bottom w:val="single" w:sz="8" w:space="0" w:color="auto"/>
              <w:right w:val="nil"/>
            </w:tcBorders>
            <w:shd w:val="clear" w:color="auto" w:fill="auto"/>
            <w:vAlign w:val="center"/>
            <w:hideMark/>
          </w:tcPr>
          <w:p w14:paraId="15F0CCC0"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860508480</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51EB960D" w14:textId="7EA630A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6923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 6910 Actividades jurídicas</w:t>
            </w:r>
            <w:r w:rsidRPr="00857E33">
              <w:rPr>
                <w:rFonts w:ascii="Arial Narrow" w:eastAsia="Times New Roman" w:hAnsi="Arial Narrow" w:cs="Times New Roman"/>
                <w:color w:val="0D0D0D" w:themeColor="text1" w:themeTint="F2"/>
                <w:sz w:val="18"/>
                <w:szCs w:val="18"/>
                <w:lang w:val="es-CO" w:eastAsia="es-CO"/>
              </w:rPr>
              <w:br/>
              <w:t>7020 Actividades de consultoría de gestión</w:t>
            </w:r>
          </w:p>
        </w:tc>
      </w:tr>
      <w:tr w:rsidR="00857E33" w:rsidRPr="00857E33" w14:paraId="79DC93AB"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4A451636"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AGN JIMENEZ &amp; ASOCIADOS LTDA</w:t>
            </w:r>
          </w:p>
        </w:tc>
        <w:tc>
          <w:tcPr>
            <w:tcW w:w="1166" w:type="dxa"/>
            <w:tcBorders>
              <w:top w:val="nil"/>
              <w:left w:val="nil"/>
              <w:bottom w:val="single" w:sz="8" w:space="0" w:color="auto"/>
              <w:right w:val="nil"/>
            </w:tcBorders>
            <w:shd w:val="clear" w:color="auto" w:fill="auto"/>
            <w:vAlign w:val="center"/>
            <w:hideMark/>
          </w:tcPr>
          <w:p w14:paraId="5771E7F6"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800179161</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47DCBA1C" w14:textId="0DA8E7F4"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6953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58306B39" w14:textId="77777777" w:rsidTr="00AA00BA">
        <w:trPr>
          <w:trHeight w:val="82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1E19FC9C"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VAF AUDITORES Y CONSULTORES</w:t>
            </w:r>
          </w:p>
        </w:tc>
        <w:tc>
          <w:tcPr>
            <w:tcW w:w="1166" w:type="dxa"/>
            <w:tcBorders>
              <w:top w:val="nil"/>
              <w:left w:val="nil"/>
              <w:bottom w:val="single" w:sz="8" w:space="0" w:color="auto"/>
              <w:right w:val="nil"/>
            </w:tcBorders>
            <w:shd w:val="clear" w:color="auto" w:fill="auto"/>
            <w:vAlign w:val="center"/>
            <w:hideMark/>
          </w:tcPr>
          <w:p w14:paraId="65FCBF51"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830098697</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2C446DAE" w14:textId="11F23B2B"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6923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 6910 Actividades jurídicas</w:t>
            </w:r>
            <w:r w:rsidRPr="00857E33">
              <w:rPr>
                <w:rFonts w:ascii="Arial Narrow" w:eastAsia="Times New Roman" w:hAnsi="Arial Narrow" w:cs="Times New Roman"/>
                <w:color w:val="0D0D0D" w:themeColor="text1" w:themeTint="F2"/>
                <w:sz w:val="18"/>
                <w:szCs w:val="18"/>
                <w:lang w:val="es-CO" w:eastAsia="es-CO"/>
              </w:rPr>
              <w:br/>
              <w:t>7020 Actividades de consultoría de gestión</w:t>
            </w:r>
          </w:p>
        </w:tc>
      </w:tr>
      <w:tr w:rsidR="00857E33" w:rsidRPr="00857E33" w14:paraId="6113CC5C"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548E60B1"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JARAMILLO PEREZ &amp; CONSULTORES ASOCIADOS.</w:t>
            </w:r>
          </w:p>
        </w:tc>
        <w:tc>
          <w:tcPr>
            <w:tcW w:w="1166" w:type="dxa"/>
            <w:tcBorders>
              <w:top w:val="nil"/>
              <w:left w:val="nil"/>
              <w:bottom w:val="single" w:sz="8" w:space="0" w:color="auto"/>
              <w:right w:val="nil"/>
            </w:tcBorders>
            <w:shd w:val="clear" w:color="auto" w:fill="auto"/>
            <w:vAlign w:val="center"/>
            <w:hideMark/>
          </w:tcPr>
          <w:p w14:paraId="75205138"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830041027</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73D8D943" w14:textId="3A4AF45E"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6955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01D3ADFF"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4F93CA5A"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DELOITTE &amp; TOUCHE LTDA</w:t>
            </w:r>
          </w:p>
        </w:tc>
        <w:tc>
          <w:tcPr>
            <w:tcW w:w="1166" w:type="dxa"/>
            <w:tcBorders>
              <w:top w:val="nil"/>
              <w:left w:val="nil"/>
              <w:bottom w:val="single" w:sz="8" w:space="0" w:color="auto"/>
              <w:right w:val="nil"/>
            </w:tcBorders>
            <w:shd w:val="clear" w:color="auto" w:fill="auto"/>
            <w:vAlign w:val="center"/>
            <w:hideMark/>
          </w:tcPr>
          <w:p w14:paraId="73C6ABDE"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860005813</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27BC674D" w14:textId="188798B3"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6956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44B7D330"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30C6CBE1"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CARVAJAL SERVICIOS S.A.S.</w:t>
            </w:r>
          </w:p>
        </w:tc>
        <w:tc>
          <w:tcPr>
            <w:tcW w:w="1166" w:type="dxa"/>
            <w:tcBorders>
              <w:top w:val="nil"/>
              <w:left w:val="nil"/>
              <w:bottom w:val="single" w:sz="8" w:space="0" w:color="auto"/>
              <w:right w:val="nil"/>
            </w:tcBorders>
            <w:shd w:val="clear" w:color="auto" w:fill="auto"/>
            <w:vAlign w:val="center"/>
            <w:hideMark/>
          </w:tcPr>
          <w:p w14:paraId="55885214"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800064391</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69C1A3DA" w14:textId="1E1C34DF"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6957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04C06612"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5B2DAEFA" w14:textId="294EB3ED"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MARSH RISK CONSULTING LTDA</w:t>
            </w:r>
          </w:p>
        </w:tc>
        <w:tc>
          <w:tcPr>
            <w:tcW w:w="1166" w:type="dxa"/>
            <w:tcBorders>
              <w:top w:val="nil"/>
              <w:left w:val="nil"/>
              <w:bottom w:val="single" w:sz="8" w:space="0" w:color="auto"/>
              <w:right w:val="nil"/>
            </w:tcBorders>
            <w:shd w:val="clear" w:color="auto" w:fill="auto"/>
            <w:vAlign w:val="center"/>
            <w:hideMark/>
          </w:tcPr>
          <w:p w14:paraId="029EA529"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860451192</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1B32BE6F" w14:textId="17C3113B"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6958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7F062BDC"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64187E6E"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BAKER TILLY COLOMBIA LTDA</w:t>
            </w:r>
          </w:p>
        </w:tc>
        <w:tc>
          <w:tcPr>
            <w:tcW w:w="1166" w:type="dxa"/>
            <w:tcBorders>
              <w:top w:val="nil"/>
              <w:left w:val="nil"/>
              <w:bottom w:val="single" w:sz="8" w:space="0" w:color="auto"/>
              <w:right w:val="nil"/>
            </w:tcBorders>
            <w:shd w:val="clear" w:color="auto" w:fill="auto"/>
            <w:vAlign w:val="center"/>
            <w:hideMark/>
          </w:tcPr>
          <w:p w14:paraId="1AB71D27"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800249449</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7DE616D0" w14:textId="7E3FE24E"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6959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74D48C23"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2ACD9255"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PARDO Y ASOCIADOS ESTRATEGIAS TRIBUTARIAS SA</w:t>
            </w:r>
          </w:p>
        </w:tc>
        <w:tc>
          <w:tcPr>
            <w:tcW w:w="1166" w:type="dxa"/>
            <w:tcBorders>
              <w:top w:val="nil"/>
              <w:left w:val="nil"/>
              <w:bottom w:val="single" w:sz="8" w:space="0" w:color="auto"/>
              <w:right w:val="nil"/>
            </w:tcBorders>
            <w:shd w:val="clear" w:color="auto" w:fill="auto"/>
            <w:vAlign w:val="center"/>
            <w:hideMark/>
          </w:tcPr>
          <w:p w14:paraId="2B7380A6"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830124904</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091B3BDF" w14:textId="05EB39EB"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6960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3599F81C"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1911086A"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n-US" w:eastAsia="es-CO"/>
              </w:rPr>
            </w:pPr>
            <w:r w:rsidRPr="00857E33">
              <w:rPr>
                <w:rFonts w:ascii="Arial Narrow" w:eastAsia="Times New Roman" w:hAnsi="Arial Narrow" w:cs="Times New Roman"/>
                <w:color w:val="0D0D0D" w:themeColor="text1" w:themeTint="F2"/>
                <w:sz w:val="18"/>
                <w:szCs w:val="18"/>
                <w:lang w:val="en-US" w:eastAsia="es-CO"/>
              </w:rPr>
              <w:t>CONSULTING AND ACCOUNTING S.A.S.</w:t>
            </w:r>
          </w:p>
        </w:tc>
        <w:tc>
          <w:tcPr>
            <w:tcW w:w="1166" w:type="dxa"/>
            <w:tcBorders>
              <w:top w:val="nil"/>
              <w:left w:val="nil"/>
              <w:bottom w:val="single" w:sz="8" w:space="0" w:color="auto"/>
              <w:right w:val="nil"/>
            </w:tcBorders>
            <w:shd w:val="clear" w:color="auto" w:fill="auto"/>
            <w:vAlign w:val="center"/>
            <w:hideMark/>
          </w:tcPr>
          <w:p w14:paraId="3D7C7AFD"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830085509</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6B870364" w14:textId="7099FC88"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6961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5F525FE1"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6ED0097C"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ASTAF COLOMBIA SAS</w:t>
            </w:r>
          </w:p>
        </w:tc>
        <w:tc>
          <w:tcPr>
            <w:tcW w:w="1166" w:type="dxa"/>
            <w:tcBorders>
              <w:top w:val="nil"/>
              <w:left w:val="nil"/>
              <w:bottom w:val="single" w:sz="8" w:space="0" w:color="auto"/>
              <w:right w:val="nil"/>
            </w:tcBorders>
            <w:shd w:val="clear" w:color="auto" w:fill="auto"/>
            <w:vAlign w:val="center"/>
            <w:hideMark/>
          </w:tcPr>
          <w:p w14:paraId="3E08C68B"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860073010</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71B59CEF" w14:textId="06301056"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6962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63915018" w14:textId="77777777" w:rsidTr="00AA00BA">
        <w:trPr>
          <w:trHeight w:val="82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763519AB" w14:textId="4B594C23"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GMV AUDITORES &amp; CONSULTORES SA</w:t>
            </w:r>
          </w:p>
        </w:tc>
        <w:tc>
          <w:tcPr>
            <w:tcW w:w="1166" w:type="dxa"/>
            <w:tcBorders>
              <w:top w:val="nil"/>
              <w:left w:val="nil"/>
              <w:bottom w:val="single" w:sz="8" w:space="0" w:color="auto"/>
              <w:right w:val="nil"/>
            </w:tcBorders>
            <w:shd w:val="clear" w:color="auto" w:fill="auto"/>
            <w:vAlign w:val="center"/>
            <w:hideMark/>
          </w:tcPr>
          <w:p w14:paraId="6E26BAA4"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804012520</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5ED319CA" w14:textId="08B741D6"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6923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 6910 Actividades jurídicas</w:t>
            </w:r>
            <w:r w:rsidRPr="00857E33">
              <w:rPr>
                <w:rFonts w:ascii="Arial Narrow" w:eastAsia="Times New Roman" w:hAnsi="Arial Narrow" w:cs="Times New Roman"/>
                <w:color w:val="0D0D0D" w:themeColor="text1" w:themeTint="F2"/>
                <w:sz w:val="18"/>
                <w:szCs w:val="18"/>
                <w:lang w:val="es-CO" w:eastAsia="es-CO"/>
              </w:rPr>
              <w:br/>
              <w:t>7020 Actividades de consultoría de gestión</w:t>
            </w:r>
          </w:p>
        </w:tc>
      </w:tr>
      <w:tr w:rsidR="00857E33" w:rsidRPr="00857E33" w14:paraId="733BD57F"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58BA9045"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n-US" w:eastAsia="es-CO"/>
              </w:rPr>
            </w:pPr>
            <w:r w:rsidRPr="00857E33">
              <w:rPr>
                <w:rFonts w:ascii="Arial Narrow" w:eastAsia="Times New Roman" w:hAnsi="Arial Narrow" w:cs="Times New Roman"/>
                <w:color w:val="0D0D0D" w:themeColor="text1" w:themeTint="F2"/>
                <w:sz w:val="18"/>
                <w:szCs w:val="18"/>
                <w:lang w:val="en-US" w:eastAsia="es-CO"/>
              </w:rPr>
              <w:t>CROWE CO S.A.S.</w:t>
            </w:r>
          </w:p>
        </w:tc>
        <w:tc>
          <w:tcPr>
            <w:tcW w:w="1166" w:type="dxa"/>
            <w:tcBorders>
              <w:top w:val="nil"/>
              <w:left w:val="nil"/>
              <w:bottom w:val="single" w:sz="8" w:space="0" w:color="auto"/>
              <w:right w:val="nil"/>
            </w:tcBorders>
            <w:shd w:val="clear" w:color="auto" w:fill="auto"/>
            <w:vAlign w:val="center"/>
            <w:hideMark/>
          </w:tcPr>
          <w:p w14:paraId="083D81F5"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830000818</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3AAF5425" w14:textId="42394739"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6964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62C874D8"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597A62F8"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CONSULTORES OPA SA</w:t>
            </w:r>
          </w:p>
        </w:tc>
        <w:tc>
          <w:tcPr>
            <w:tcW w:w="1166" w:type="dxa"/>
            <w:tcBorders>
              <w:top w:val="nil"/>
              <w:left w:val="nil"/>
              <w:bottom w:val="single" w:sz="8" w:space="0" w:color="auto"/>
              <w:right w:val="nil"/>
            </w:tcBorders>
            <w:shd w:val="clear" w:color="auto" w:fill="auto"/>
            <w:vAlign w:val="center"/>
            <w:hideMark/>
          </w:tcPr>
          <w:p w14:paraId="4733AB6B"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830092535</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24441438" w14:textId="5E56F439"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6965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1BF1C064"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3F376DC4"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lastRenderedPageBreak/>
              <w:t>RUSSEL BEDFORD COLOMBIA SAS</w:t>
            </w:r>
          </w:p>
        </w:tc>
        <w:tc>
          <w:tcPr>
            <w:tcW w:w="1166" w:type="dxa"/>
            <w:tcBorders>
              <w:top w:val="nil"/>
              <w:left w:val="nil"/>
              <w:bottom w:val="single" w:sz="8" w:space="0" w:color="auto"/>
              <w:right w:val="nil"/>
            </w:tcBorders>
            <w:shd w:val="clear" w:color="auto" w:fill="auto"/>
            <w:vAlign w:val="center"/>
            <w:hideMark/>
          </w:tcPr>
          <w:p w14:paraId="4C7AD63D"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800051232</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1F79BA6E" w14:textId="702B68E4"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6966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3EBB83F8"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246E792C"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BDO OUTSOURCING SAS</w:t>
            </w:r>
          </w:p>
        </w:tc>
        <w:tc>
          <w:tcPr>
            <w:tcW w:w="1166" w:type="dxa"/>
            <w:tcBorders>
              <w:top w:val="nil"/>
              <w:left w:val="nil"/>
              <w:bottom w:val="single" w:sz="8" w:space="0" w:color="auto"/>
              <w:right w:val="nil"/>
            </w:tcBorders>
            <w:shd w:val="clear" w:color="auto" w:fill="auto"/>
            <w:vAlign w:val="center"/>
            <w:hideMark/>
          </w:tcPr>
          <w:p w14:paraId="3D2B5358"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830065829</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42291FF3" w14:textId="2D86F8A9"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6967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77275AB0"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3AC2A101"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PUNTO FRANCO SONSULTING SAS</w:t>
            </w:r>
          </w:p>
        </w:tc>
        <w:tc>
          <w:tcPr>
            <w:tcW w:w="1166" w:type="dxa"/>
            <w:tcBorders>
              <w:top w:val="nil"/>
              <w:left w:val="nil"/>
              <w:bottom w:val="single" w:sz="8" w:space="0" w:color="auto"/>
              <w:right w:val="nil"/>
            </w:tcBorders>
            <w:shd w:val="clear" w:color="auto" w:fill="auto"/>
            <w:vAlign w:val="center"/>
            <w:hideMark/>
          </w:tcPr>
          <w:p w14:paraId="57A76A05"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900283931</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4C9B26AB" w14:textId="0C209E16"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6968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382C5AC9" w14:textId="77777777" w:rsidTr="00AA00BA">
        <w:trPr>
          <w:trHeight w:val="249"/>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3BCF19B5"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ACOSTA ARANGO Y ASOCIADOS SAS</w:t>
            </w:r>
          </w:p>
        </w:tc>
        <w:tc>
          <w:tcPr>
            <w:tcW w:w="1166" w:type="dxa"/>
            <w:tcBorders>
              <w:top w:val="nil"/>
              <w:left w:val="nil"/>
              <w:bottom w:val="single" w:sz="8" w:space="0" w:color="auto"/>
              <w:right w:val="nil"/>
            </w:tcBorders>
            <w:shd w:val="clear" w:color="auto" w:fill="auto"/>
            <w:vAlign w:val="center"/>
            <w:hideMark/>
          </w:tcPr>
          <w:p w14:paraId="131A13B1"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900086864</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6A722618" w14:textId="5DB256D9"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6923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 6910 Actividades jurídica</w:t>
            </w:r>
            <w:r w:rsidR="00D95D30" w:rsidRPr="00857E33">
              <w:rPr>
                <w:rFonts w:ascii="Arial Narrow" w:eastAsia="Times New Roman" w:hAnsi="Arial Narrow" w:cs="Times New Roman"/>
                <w:color w:val="0D0D0D" w:themeColor="text1" w:themeTint="F2"/>
                <w:sz w:val="18"/>
                <w:szCs w:val="18"/>
                <w:lang w:val="es-CO" w:eastAsia="es-CO"/>
              </w:rPr>
              <w:t>s.</w:t>
            </w:r>
          </w:p>
        </w:tc>
      </w:tr>
      <w:tr w:rsidR="00857E33" w:rsidRPr="00857E33" w14:paraId="1BB4FF98"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18A3925C"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TMF COLOMBIA LTDA.</w:t>
            </w:r>
          </w:p>
        </w:tc>
        <w:tc>
          <w:tcPr>
            <w:tcW w:w="1166" w:type="dxa"/>
            <w:tcBorders>
              <w:top w:val="nil"/>
              <w:left w:val="nil"/>
              <w:bottom w:val="single" w:sz="8" w:space="0" w:color="auto"/>
              <w:right w:val="nil"/>
            </w:tcBorders>
            <w:shd w:val="clear" w:color="auto" w:fill="auto"/>
            <w:vAlign w:val="center"/>
            <w:hideMark/>
          </w:tcPr>
          <w:p w14:paraId="563295E2"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900089542</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6DACDD5C" w14:textId="33E843FA"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6970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2D5D83CD"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09BE36B9"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n-US" w:eastAsia="es-CO"/>
              </w:rPr>
            </w:pPr>
            <w:r w:rsidRPr="00857E33">
              <w:rPr>
                <w:rFonts w:ascii="Arial Narrow" w:eastAsia="Times New Roman" w:hAnsi="Arial Narrow" w:cs="Times New Roman"/>
                <w:color w:val="0D0D0D" w:themeColor="text1" w:themeTint="F2"/>
                <w:sz w:val="18"/>
                <w:szCs w:val="18"/>
                <w:lang w:val="en-US" w:eastAsia="es-CO"/>
              </w:rPr>
              <w:t>HOLL &amp; HOLL AUDITORES INTERNATIONAL SAS</w:t>
            </w:r>
          </w:p>
        </w:tc>
        <w:tc>
          <w:tcPr>
            <w:tcW w:w="1166" w:type="dxa"/>
            <w:tcBorders>
              <w:top w:val="nil"/>
              <w:left w:val="nil"/>
              <w:bottom w:val="single" w:sz="8" w:space="0" w:color="auto"/>
              <w:right w:val="nil"/>
            </w:tcBorders>
            <w:shd w:val="clear" w:color="auto" w:fill="auto"/>
            <w:vAlign w:val="center"/>
            <w:hideMark/>
          </w:tcPr>
          <w:p w14:paraId="61461C24"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800183941</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59B26F1D" w14:textId="2C268FCF"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6971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1B262754"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77962842"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MAZARS COLOMBIA SAS</w:t>
            </w:r>
          </w:p>
        </w:tc>
        <w:tc>
          <w:tcPr>
            <w:tcW w:w="1166" w:type="dxa"/>
            <w:tcBorders>
              <w:top w:val="nil"/>
              <w:left w:val="nil"/>
              <w:bottom w:val="single" w:sz="8" w:space="0" w:color="auto"/>
              <w:right w:val="nil"/>
            </w:tcBorders>
            <w:shd w:val="clear" w:color="auto" w:fill="auto"/>
            <w:vAlign w:val="center"/>
            <w:hideMark/>
          </w:tcPr>
          <w:p w14:paraId="5693758B"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830055030</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72114237" w14:textId="4EA42A4E"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6972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63BE6C73"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21BF71FF" w14:textId="3BCAA7AB"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CERON ALVAREZ &amp; ASOCIADOS LIMITADA</w:t>
            </w:r>
          </w:p>
        </w:tc>
        <w:tc>
          <w:tcPr>
            <w:tcW w:w="1166" w:type="dxa"/>
            <w:tcBorders>
              <w:top w:val="nil"/>
              <w:left w:val="nil"/>
              <w:bottom w:val="single" w:sz="8" w:space="0" w:color="auto"/>
              <w:right w:val="nil"/>
            </w:tcBorders>
            <w:shd w:val="clear" w:color="auto" w:fill="auto"/>
            <w:vAlign w:val="center"/>
            <w:hideMark/>
          </w:tcPr>
          <w:p w14:paraId="48850B1E"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830023345</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330862AE" w14:textId="458D50D8"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6973 – Actividades de contabilidad, </w:t>
            </w:r>
            <w:r w:rsidR="00721E2A"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721E2A"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264C2352"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1B535D4F"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CPAAI CABRERA INTERNATIONAL SA</w:t>
            </w:r>
          </w:p>
        </w:tc>
        <w:tc>
          <w:tcPr>
            <w:tcW w:w="1166" w:type="dxa"/>
            <w:tcBorders>
              <w:top w:val="nil"/>
              <w:left w:val="nil"/>
              <w:bottom w:val="single" w:sz="8" w:space="0" w:color="auto"/>
              <w:right w:val="nil"/>
            </w:tcBorders>
            <w:shd w:val="clear" w:color="auto" w:fill="auto"/>
            <w:vAlign w:val="center"/>
            <w:hideMark/>
          </w:tcPr>
          <w:p w14:paraId="682F57E5"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805005846</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7B4BCEDE" w14:textId="61F5CE46"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6974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2883015F"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51F3C041"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MOORE STEPHENS SCAI SA</w:t>
            </w:r>
          </w:p>
        </w:tc>
        <w:tc>
          <w:tcPr>
            <w:tcW w:w="1166" w:type="dxa"/>
            <w:tcBorders>
              <w:top w:val="nil"/>
              <w:left w:val="nil"/>
              <w:bottom w:val="single" w:sz="8" w:space="0" w:color="auto"/>
              <w:right w:val="nil"/>
            </w:tcBorders>
            <w:shd w:val="clear" w:color="auto" w:fill="auto"/>
            <w:vAlign w:val="center"/>
            <w:hideMark/>
          </w:tcPr>
          <w:p w14:paraId="0F2351B0"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830097149</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590178C5" w14:textId="002E6F1F"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6975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375B06AE"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44D87141"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D&amp;A ASESORES EMPRESARIALES S.A.S.</w:t>
            </w:r>
          </w:p>
        </w:tc>
        <w:tc>
          <w:tcPr>
            <w:tcW w:w="1166" w:type="dxa"/>
            <w:tcBorders>
              <w:top w:val="nil"/>
              <w:left w:val="nil"/>
              <w:bottom w:val="single" w:sz="8" w:space="0" w:color="auto"/>
              <w:right w:val="nil"/>
            </w:tcBorders>
            <w:shd w:val="clear" w:color="auto" w:fill="auto"/>
            <w:vAlign w:val="center"/>
            <w:hideMark/>
          </w:tcPr>
          <w:p w14:paraId="3E7D98FD"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802009050</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7362FB99" w14:textId="3E2B2326"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6976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2C937FF1"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3A1C22D8"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CORTES </w:t>
            </w:r>
            <w:proofErr w:type="gramStart"/>
            <w:r w:rsidRPr="00857E33">
              <w:rPr>
                <w:rFonts w:ascii="Arial Narrow" w:eastAsia="Times New Roman" w:hAnsi="Arial Narrow" w:cs="Times New Roman"/>
                <w:color w:val="0D0D0D" w:themeColor="text1" w:themeTint="F2"/>
                <w:sz w:val="18"/>
                <w:szCs w:val="18"/>
                <w:lang w:val="es-CO" w:eastAsia="es-CO"/>
              </w:rPr>
              <w:t>ZAMORA  Y</w:t>
            </w:r>
            <w:proofErr w:type="gramEnd"/>
            <w:r w:rsidRPr="00857E33">
              <w:rPr>
                <w:rFonts w:ascii="Arial Narrow" w:eastAsia="Times New Roman" w:hAnsi="Arial Narrow" w:cs="Times New Roman"/>
                <w:color w:val="0D0D0D" w:themeColor="text1" w:themeTint="F2"/>
                <w:sz w:val="18"/>
                <w:szCs w:val="18"/>
                <w:lang w:val="es-CO" w:eastAsia="es-CO"/>
              </w:rPr>
              <w:t xml:space="preserve"> ASOCIADOS SAS</w:t>
            </w:r>
          </w:p>
        </w:tc>
        <w:tc>
          <w:tcPr>
            <w:tcW w:w="1166" w:type="dxa"/>
            <w:tcBorders>
              <w:top w:val="nil"/>
              <w:left w:val="nil"/>
              <w:bottom w:val="single" w:sz="8" w:space="0" w:color="auto"/>
              <w:right w:val="nil"/>
            </w:tcBorders>
            <w:shd w:val="clear" w:color="auto" w:fill="auto"/>
            <w:vAlign w:val="center"/>
            <w:hideMark/>
          </w:tcPr>
          <w:p w14:paraId="647185F1"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860525061</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722C67B5" w14:textId="76025BA1"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6977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6475A879"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31A01DB0"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BDO AUDIT SA</w:t>
            </w:r>
          </w:p>
        </w:tc>
        <w:tc>
          <w:tcPr>
            <w:tcW w:w="1166" w:type="dxa"/>
            <w:tcBorders>
              <w:top w:val="nil"/>
              <w:left w:val="nil"/>
              <w:bottom w:val="single" w:sz="8" w:space="0" w:color="auto"/>
              <w:right w:val="nil"/>
            </w:tcBorders>
            <w:shd w:val="clear" w:color="auto" w:fill="auto"/>
            <w:vAlign w:val="center"/>
            <w:hideMark/>
          </w:tcPr>
          <w:p w14:paraId="669FBA4F"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860600063</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18BB4C95" w14:textId="427B217F"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6978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70E8EC39"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10CD1A94"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ARGUELLES AUDITORES Y ASOCIADOS SA</w:t>
            </w:r>
          </w:p>
        </w:tc>
        <w:tc>
          <w:tcPr>
            <w:tcW w:w="1166" w:type="dxa"/>
            <w:tcBorders>
              <w:top w:val="nil"/>
              <w:left w:val="nil"/>
              <w:bottom w:val="single" w:sz="8" w:space="0" w:color="auto"/>
              <w:right w:val="nil"/>
            </w:tcBorders>
            <w:shd w:val="clear" w:color="auto" w:fill="auto"/>
            <w:vAlign w:val="center"/>
            <w:hideMark/>
          </w:tcPr>
          <w:p w14:paraId="27815378"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802017367</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276BE2CF" w14:textId="69D812C2"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6979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21D133A8"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32BB3C6C"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RPIEDRAHÍTA AUDITORES &amp; ASOCIADOS S.A.S.</w:t>
            </w:r>
          </w:p>
        </w:tc>
        <w:tc>
          <w:tcPr>
            <w:tcW w:w="1166" w:type="dxa"/>
            <w:tcBorders>
              <w:top w:val="nil"/>
              <w:left w:val="nil"/>
              <w:bottom w:val="single" w:sz="8" w:space="0" w:color="auto"/>
              <w:right w:val="nil"/>
            </w:tcBorders>
            <w:shd w:val="clear" w:color="auto" w:fill="auto"/>
            <w:vAlign w:val="center"/>
            <w:hideMark/>
          </w:tcPr>
          <w:p w14:paraId="5409BC7F"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890936772</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149135FF" w14:textId="435C8FCB"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6980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0233F450" w14:textId="77777777" w:rsidTr="00AA00BA">
        <w:trPr>
          <w:trHeight w:val="82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71B77A76"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GLOBAL TAX &amp; LEGAL S.A.S.</w:t>
            </w:r>
          </w:p>
        </w:tc>
        <w:tc>
          <w:tcPr>
            <w:tcW w:w="1166" w:type="dxa"/>
            <w:tcBorders>
              <w:top w:val="nil"/>
              <w:left w:val="nil"/>
              <w:bottom w:val="single" w:sz="8" w:space="0" w:color="auto"/>
              <w:right w:val="nil"/>
            </w:tcBorders>
            <w:shd w:val="clear" w:color="auto" w:fill="auto"/>
            <w:vAlign w:val="center"/>
            <w:hideMark/>
          </w:tcPr>
          <w:p w14:paraId="26E1F72E"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900193986</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45D4725B" w14:textId="4E675A89"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6923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 6910 Actividades jurídicas</w:t>
            </w:r>
            <w:r w:rsidRPr="00857E33">
              <w:rPr>
                <w:rFonts w:ascii="Arial Narrow" w:eastAsia="Times New Roman" w:hAnsi="Arial Narrow" w:cs="Times New Roman"/>
                <w:color w:val="0D0D0D" w:themeColor="text1" w:themeTint="F2"/>
                <w:sz w:val="18"/>
                <w:szCs w:val="18"/>
                <w:lang w:val="es-CO" w:eastAsia="es-CO"/>
              </w:rPr>
              <w:br/>
              <w:t>7020 Actividades de consultoría de gestión</w:t>
            </w:r>
          </w:p>
        </w:tc>
      </w:tr>
      <w:tr w:rsidR="00857E33" w:rsidRPr="00857E33" w14:paraId="544369D1"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1E306014"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FAST &amp; ABS AUDITORES Y CONSULTORES S.A.S</w:t>
            </w:r>
          </w:p>
        </w:tc>
        <w:tc>
          <w:tcPr>
            <w:tcW w:w="1166" w:type="dxa"/>
            <w:tcBorders>
              <w:top w:val="nil"/>
              <w:left w:val="nil"/>
              <w:bottom w:val="single" w:sz="8" w:space="0" w:color="auto"/>
              <w:right w:val="nil"/>
            </w:tcBorders>
            <w:shd w:val="clear" w:color="auto" w:fill="auto"/>
            <w:vAlign w:val="center"/>
            <w:hideMark/>
          </w:tcPr>
          <w:p w14:paraId="40E2AFE4"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800159484</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53829964" w14:textId="708C5373"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6982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170DF52A"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393F649F"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Gerencia y Control S.A.S</w:t>
            </w:r>
          </w:p>
        </w:tc>
        <w:tc>
          <w:tcPr>
            <w:tcW w:w="1166" w:type="dxa"/>
            <w:tcBorders>
              <w:top w:val="nil"/>
              <w:left w:val="nil"/>
              <w:bottom w:val="single" w:sz="8" w:space="0" w:color="auto"/>
              <w:right w:val="nil"/>
            </w:tcBorders>
            <w:shd w:val="clear" w:color="auto" w:fill="auto"/>
            <w:vAlign w:val="center"/>
            <w:hideMark/>
          </w:tcPr>
          <w:p w14:paraId="5003FE9A"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811008792</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444B47CA" w14:textId="539B2901"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6983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0F484A42"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0D830B80"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lastRenderedPageBreak/>
              <w:t>DELOITTE LTDA</w:t>
            </w:r>
          </w:p>
        </w:tc>
        <w:tc>
          <w:tcPr>
            <w:tcW w:w="1166" w:type="dxa"/>
            <w:tcBorders>
              <w:top w:val="nil"/>
              <w:left w:val="nil"/>
              <w:bottom w:val="single" w:sz="8" w:space="0" w:color="auto"/>
              <w:right w:val="nil"/>
            </w:tcBorders>
            <w:shd w:val="clear" w:color="auto" w:fill="auto"/>
            <w:vAlign w:val="center"/>
            <w:hideMark/>
          </w:tcPr>
          <w:p w14:paraId="775CECA9"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860008836</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42F01451" w14:textId="24CEFA1C"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6984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7278E77D"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63558FDB"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CONTAJURI CONSULTORES EMPRESARIALES</w:t>
            </w:r>
          </w:p>
        </w:tc>
        <w:tc>
          <w:tcPr>
            <w:tcW w:w="1166" w:type="dxa"/>
            <w:tcBorders>
              <w:top w:val="nil"/>
              <w:left w:val="nil"/>
              <w:bottom w:val="single" w:sz="8" w:space="0" w:color="auto"/>
              <w:right w:val="nil"/>
            </w:tcBorders>
            <w:shd w:val="clear" w:color="auto" w:fill="auto"/>
            <w:vAlign w:val="center"/>
            <w:hideMark/>
          </w:tcPr>
          <w:p w14:paraId="647CA224"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800010284</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1C653A43" w14:textId="2FB408F4"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6985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3649BBB6"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2355ADBC"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ALFREDO LOPEZ &amp; CIA LTDA</w:t>
            </w:r>
          </w:p>
        </w:tc>
        <w:tc>
          <w:tcPr>
            <w:tcW w:w="1166" w:type="dxa"/>
            <w:tcBorders>
              <w:top w:val="nil"/>
              <w:left w:val="nil"/>
              <w:bottom w:val="single" w:sz="8" w:space="0" w:color="auto"/>
              <w:right w:val="nil"/>
            </w:tcBorders>
            <w:shd w:val="clear" w:color="auto" w:fill="auto"/>
            <w:vAlign w:val="center"/>
            <w:hideMark/>
          </w:tcPr>
          <w:p w14:paraId="28F6BA93"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800026893</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1C605280" w14:textId="240BF8A8"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6986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72DBF749"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45B30C55"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GONZALEZ CARVAJAL &amp; ASOCIADOS SAS</w:t>
            </w:r>
          </w:p>
        </w:tc>
        <w:tc>
          <w:tcPr>
            <w:tcW w:w="1166" w:type="dxa"/>
            <w:tcBorders>
              <w:top w:val="nil"/>
              <w:left w:val="nil"/>
              <w:bottom w:val="single" w:sz="8" w:space="0" w:color="auto"/>
              <w:right w:val="nil"/>
            </w:tcBorders>
            <w:shd w:val="clear" w:color="auto" w:fill="auto"/>
            <w:vAlign w:val="center"/>
            <w:hideMark/>
          </w:tcPr>
          <w:p w14:paraId="00ED0335"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830052291</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1FA0B211" w14:textId="452FC76A"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6987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39018A23"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7BAAB14D"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GESTION Y AUDITORIA ESPECIALIZADA LTDA</w:t>
            </w:r>
          </w:p>
        </w:tc>
        <w:tc>
          <w:tcPr>
            <w:tcW w:w="1166" w:type="dxa"/>
            <w:tcBorders>
              <w:top w:val="nil"/>
              <w:left w:val="nil"/>
              <w:bottom w:val="single" w:sz="8" w:space="0" w:color="auto"/>
              <w:right w:val="nil"/>
            </w:tcBorders>
            <w:shd w:val="clear" w:color="auto" w:fill="auto"/>
            <w:vAlign w:val="center"/>
            <w:hideMark/>
          </w:tcPr>
          <w:p w14:paraId="5E60D048"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830018191</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432336FE" w14:textId="4700D41C"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6988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456ED069" w14:textId="77777777" w:rsidTr="00AA00BA">
        <w:trPr>
          <w:trHeight w:val="55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0B1D2EB8"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Codex Auditores &amp; Consultores SAS</w:t>
            </w:r>
          </w:p>
        </w:tc>
        <w:tc>
          <w:tcPr>
            <w:tcW w:w="1166" w:type="dxa"/>
            <w:tcBorders>
              <w:top w:val="nil"/>
              <w:left w:val="nil"/>
              <w:bottom w:val="single" w:sz="8" w:space="0" w:color="auto"/>
              <w:right w:val="nil"/>
            </w:tcBorders>
            <w:shd w:val="clear" w:color="auto" w:fill="auto"/>
            <w:vAlign w:val="center"/>
            <w:hideMark/>
          </w:tcPr>
          <w:p w14:paraId="7995FFB0"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900424066</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0A7F01A5" w14:textId="02FFB46F"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6989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w:t>
            </w:r>
          </w:p>
        </w:tc>
      </w:tr>
      <w:tr w:rsidR="00857E33" w:rsidRPr="00857E33" w14:paraId="005BEA94" w14:textId="77777777" w:rsidTr="00AA00BA">
        <w:trPr>
          <w:trHeight w:val="825"/>
        </w:trPr>
        <w:tc>
          <w:tcPr>
            <w:tcW w:w="2940" w:type="dxa"/>
            <w:tcBorders>
              <w:top w:val="nil"/>
              <w:left w:val="single" w:sz="8" w:space="0" w:color="auto"/>
              <w:bottom w:val="single" w:sz="8" w:space="0" w:color="auto"/>
              <w:right w:val="single" w:sz="8" w:space="0" w:color="auto"/>
            </w:tcBorders>
            <w:shd w:val="clear" w:color="auto" w:fill="auto"/>
            <w:vAlign w:val="center"/>
            <w:hideMark/>
          </w:tcPr>
          <w:p w14:paraId="473E3232"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C&amp;G ACCOUNTING SAS</w:t>
            </w:r>
          </w:p>
        </w:tc>
        <w:tc>
          <w:tcPr>
            <w:tcW w:w="1166" w:type="dxa"/>
            <w:tcBorders>
              <w:top w:val="nil"/>
              <w:left w:val="nil"/>
              <w:bottom w:val="single" w:sz="8" w:space="0" w:color="auto"/>
              <w:right w:val="nil"/>
            </w:tcBorders>
            <w:shd w:val="clear" w:color="auto" w:fill="auto"/>
            <w:vAlign w:val="center"/>
            <w:hideMark/>
          </w:tcPr>
          <w:p w14:paraId="38189124" w14:textId="77777777"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901060995</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2184D7EA" w14:textId="3EDD365A" w:rsidR="007C7D0A" w:rsidRPr="00857E33" w:rsidRDefault="007C7D0A" w:rsidP="00857E33">
            <w:pPr>
              <w:jc w:val="both"/>
              <w:rPr>
                <w:rFonts w:ascii="Arial Narrow" w:eastAsia="Times New Roman" w:hAnsi="Arial Narrow" w:cs="Times New Roman"/>
                <w:color w:val="0D0D0D" w:themeColor="text1" w:themeTint="F2"/>
                <w:sz w:val="18"/>
                <w:szCs w:val="18"/>
                <w:lang w:val="es-CO" w:eastAsia="es-CO"/>
              </w:rPr>
            </w:pPr>
            <w:r w:rsidRPr="00857E33">
              <w:rPr>
                <w:rFonts w:ascii="Arial Narrow" w:eastAsia="Times New Roman" w:hAnsi="Arial Narrow" w:cs="Times New Roman"/>
                <w:color w:val="0D0D0D" w:themeColor="text1" w:themeTint="F2"/>
                <w:sz w:val="18"/>
                <w:szCs w:val="18"/>
                <w:lang w:val="es-CO" w:eastAsia="es-CO"/>
              </w:rPr>
              <w:t xml:space="preserve">6923 – Actividades de contabilidad, </w:t>
            </w:r>
            <w:r w:rsidR="00C20EF7" w:rsidRPr="00857E33">
              <w:rPr>
                <w:rFonts w:ascii="Arial Narrow" w:eastAsia="Times New Roman" w:hAnsi="Arial Narrow" w:cs="Times New Roman"/>
                <w:color w:val="0D0D0D" w:themeColor="text1" w:themeTint="F2"/>
                <w:sz w:val="18"/>
                <w:szCs w:val="18"/>
                <w:lang w:val="es-CO" w:eastAsia="es-CO"/>
              </w:rPr>
              <w:t>teneduría</w:t>
            </w:r>
            <w:r w:rsidRPr="00857E33">
              <w:rPr>
                <w:rFonts w:ascii="Arial Narrow" w:eastAsia="Times New Roman" w:hAnsi="Arial Narrow" w:cs="Times New Roman"/>
                <w:color w:val="0D0D0D" w:themeColor="text1" w:themeTint="F2"/>
                <w:sz w:val="18"/>
                <w:szCs w:val="18"/>
                <w:lang w:val="es-CO" w:eastAsia="es-CO"/>
              </w:rPr>
              <w:t xml:space="preserve"> de libros, auditoría financiera y </w:t>
            </w:r>
            <w:r w:rsidR="00F84168" w:rsidRPr="00857E33">
              <w:rPr>
                <w:rFonts w:ascii="Arial Narrow" w:eastAsia="Times New Roman" w:hAnsi="Arial Narrow" w:cs="Times New Roman"/>
                <w:color w:val="0D0D0D" w:themeColor="text1" w:themeTint="F2"/>
                <w:sz w:val="18"/>
                <w:szCs w:val="18"/>
                <w:lang w:val="es-CO" w:eastAsia="es-CO"/>
              </w:rPr>
              <w:t>asesoría</w:t>
            </w:r>
            <w:r w:rsidRPr="00857E33">
              <w:rPr>
                <w:rFonts w:ascii="Arial Narrow" w:eastAsia="Times New Roman" w:hAnsi="Arial Narrow" w:cs="Times New Roman"/>
                <w:color w:val="0D0D0D" w:themeColor="text1" w:themeTint="F2"/>
                <w:sz w:val="18"/>
                <w:szCs w:val="18"/>
                <w:lang w:val="es-CO" w:eastAsia="es-CO"/>
              </w:rPr>
              <w:t xml:space="preserve"> tributaria 6910 Actividades jurídicas</w:t>
            </w:r>
            <w:r w:rsidRPr="00857E33">
              <w:rPr>
                <w:rFonts w:ascii="Arial Narrow" w:eastAsia="Times New Roman" w:hAnsi="Arial Narrow" w:cs="Times New Roman"/>
                <w:color w:val="0D0D0D" w:themeColor="text1" w:themeTint="F2"/>
                <w:sz w:val="18"/>
                <w:szCs w:val="18"/>
                <w:lang w:val="es-CO" w:eastAsia="es-CO"/>
              </w:rPr>
              <w:br/>
              <w:t>7020 Actividades de consultoría de gestión</w:t>
            </w:r>
          </w:p>
        </w:tc>
      </w:tr>
    </w:tbl>
    <w:p w14:paraId="494B9288" w14:textId="77777777" w:rsidR="005926E9" w:rsidRPr="00857E33" w:rsidRDefault="005926E9" w:rsidP="00857E33">
      <w:pPr>
        <w:jc w:val="both"/>
        <w:rPr>
          <w:rFonts w:ascii="Arial Narrow" w:eastAsia="Calibri" w:hAnsi="Arial Narrow" w:cs="Times New Roman"/>
          <w:b/>
          <w:color w:val="0D0D0D" w:themeColor="text1" w:themeTint="F2"/>
          <w:sz w:val="22"/>
          <w:lang w:val="es-CO"/>
        </w:rPr>
      </w:pPr>
    </w:p>
    <w:p w14:paraId="4A21D673" w14:textId="0A1EE463" w:rsidR="00CF7EEE" w:rsidRPr="00857E33" w:rsidRDefault="00521187" w:rsidP="00857E33">
      <w:pPr>
        <w:jc w:val="both"/>
        <w:rPr>
          <w:rFonts w:cstheme="minorHAnsi"/>
          <w:b/>
          <w:bCs/>
          <w:color w:val="0D0D0D" w:themeColor="text1" w:themeTint="F2"/>
          <w:sz w:val="22"/>
          <w:szCs w:val="22"/>
        </w:rPr>
      </w:pPr>
      <w:r w:rsidRPr="00857E33">
        <w:rPr>
          <w:rFonts w:cstheme="minorHAnsi"/>
          <w:b/>
          <w:bCs/>
          <w:color w:val="0D0D0D" w:themeColor="text1" w:themeTint="F2"/>
          <w:sz w:val="22"/>
          <w:szCs w:val="22"/>
        </w:rPr>
        <w:t xml:space="preserve">5.1 </w:t>
      </w:r>
      <w:r w:rsidR="00503289" w:rsidRPr="00857E33">
        <w:rPr>
          <w:rFonts w:cstheme="minorHAnsi"/>
          <w:b/>
          <w:bCs/>
          <w:color w:val="0D0D0D" w:themeColor="text1" w:themeTint="F2"/>
          <w:sz w:val="22"/>
          <w:szCs w:val="22"/>
        </w:rPr>
        <w:t>Factores de Apoyo a la industria nacional</w:t>
      </w:r>
    </w:p>
    <w:p w14:paraId="447B49BA" w14:textId="7CCA4C2F" w:rsidR="00503289" w:rsidRPr="00857E33" w:rsidRDefault="00503289" w:rsidP="00857E33">
      <w:pPr>
        <w:jc w:val="both"/>
        <w:rPr>
          <w:rFonts w:eastAsia="Times New Roman" w:cstheme="minorHAnsi"/>
          <w:color w:val="0D0D0D" w:themeColor="text1" w:themeTint="F2"/>
          <w:sz w:val="22"/>
          <w:szCs w:val="22"/>
          <w:lang w:val="es-CO" w:eastAsia="es-CO"/>
        </w:rPr>
      </w:pPr>
      <w:r w:rsidRPr="00857E33">
        <w:rPr>
          <w:rFonts w:eastAsia="Times New Roman" w:cstheme="minorHAnsi"/>
          <w:color w:val="0D0D0D" w:themeColor="text1" w:themeTint="F2"/>
          <w:sz w:val="22"/>
          <w:szCs w:val="22"/>
          <w:bdr w:val="none" w:sz="0" w:space="0" w:color="auto" w:frame="1"/>
          <w:lang w:val="es-CO" w:eastAsia="es-CO"/>
        </w:rPr>
        <w:t>De conformidad con lo previsto en la Ley 816 de 2003, en concordancia con lo dispuesto en el artículo 51 del Decreto Ley 019 de 2012 y según lo establecido en el Decreto 680 de 2021, con el fin de apoyar la industria colombiana, el estudio de sector debe identificar aquellos bienes y/o servicios relevantes de origen nacional.  </w:t>
      </w:r>
    </w:p>
    <w:p w14:paraId="43124AB5" w14:textId="709B5871" w:rsidR="00503289" w:rsidRPr="00BA0705" w:rsidRDefault="00503289" w:rsidP="00857E33">
      <w:pPr>
        <w:jc w:val="both"/>
        <w:rPr>
          <w:rFonts w:eastAsia="Times New Roman" w:cstheme="minorHAnsi"/>
          <w:color w:val="0D0D0D" w:themeColor="text1" w:themeTint="F2"/>
          <w:sz w:val="22"/>
          <w:szCs w:val="22"/>
          <w:lang w:val="es-CO" w:eastAsia="es-CO"/>
        </w:rPr>
      </w:pPr>
      <w:r w:rsidRPr="00BA0705">
        <w:rPr>
          <w:rFonts w:eastAsia="Times New Roman" w:cstheme="minorHAnsi"/>
          <w:color w:val="0D0D0D" w:themeColor="text1" w:themeTint="F2"/>
          <w:sz w:val="22"/>
          <w:szCs w:val="22"/>
          <w:bdr w:val="none" w:sz="0" w:space="0" w:color="auto" w:frame="1"/>
          <w:lang w:val="es-CO" w:eastAsia="es-CO"/>
        </w:rPr>
        <w:t>De conformidad con lo previsto en el artículo 1 del Decreto 680 de 2021 que señala lo siguiente: “(…) En los contratos que deban cumplirse en Colombia, el servicio es nacional cuando además de ser ofertado por una persona natural colombiana o por un residente en Colombia, por una persona jurídica constituida de conformidad con la legislación colombiana o por un proponente plural conformado por estos o por estos y un extranjero con trato nacional, (i) usa el o los bienes nacionales relevantes definidos por la Entidad Estatal para el desarrollo de la obra o (</w:t>
      </w:r>
      <w:proofErr w:type="spellStart"/>
      <w:r w:rsidRPr="00BA0705">
        <w:rPr>
          <w:rFonts w:eastAsia="Times New Roman" w:cstheme="minorHAnsi"/>
          <w:color w:val="0D0D0D" w:themeColor="text1" w:themeTint="F2"/>
          <w:sz w:val="22"/>
          <w:szCs w:val="22"/>
          <w:bdr w:val="none" w:sz="0" w:space="0" w:color="auto" w:frame="1"/>
          <w:lang w:val="es-CO" w:eastAsia="es-CO"/>
        </w:rPr>
        <w:t>ii</w:t>
      </w:r>
      <w:proofErr w:type="spellEnd"/>
      <w:r w:rsidRPr="00BA0705">
        <w:rPr>
          <w:rFonts w:eastAsia="Times New Roman" w:cstheme="minorHAnsi"/>
          <w:color w:val="0D0D0D" w:themeColor="text1" w:themeTint="F2"/>
          <w:sz w:val="22"/>
          <w:szCs w:val="22"/>
          <w:bdr w:val="none" w:sz="0" w:space="0" w:color="auto" w:frame="1"/>
          <w:lang w:val="es-CO" w:eastAsia="es-CO"/>
        </w:rPr>
        <w:t>) vincula el porcentaje mínimo de personal colombiano, según corresponda.     </w:t>
      </w:r>
    </w:p>
    <w:p w14:paraId="47A007C3" w14:textId="6104EB32" w:rsidR="00503289" w:rsidRPr="00BA0705" w:rsidRDefault="00503289" w:rsidP="00857E33">
      <w:pPr>
        <w:jc w:val="both"/>
        <w:rPr>
          <w:rFonts w:eastAsia="Times New Roman" w:cstheme="minorHAnsi"/>
          <w:color w:val="0D0D0D" w:themeColor="text1" w:themeTint="F2"/>
          <w:sz w:val="22"/>
          <w:szCs w:val="22"/>
          <w:lang w:val="es-CO" w:eastAsia="es-CO"/>
        </w:rPr>
      </w:pPr>
      <w:r w:rsidRPr="00BA0705">
        <w:rPr>
          <w:rFonts w:eastAsia="Times New Roman" w:cstheme="minorHAnsi"/>
          <w:color w:val="0D0D0D" w:themeColor="text1" w:themeTint="F2"/>
          <w:sz w:val="22"/>
          <w:szCs w:val="22"/>
          <w:bdr w:val="none" w:sz="0" w:space="0" w:color="auto" w:frame="1"/>
          <w:lang w:val="es-CO" w:eastAsia="es-CO"/>
        </w:rPr>
        <w:t xml:space="preserve">El análisis de demanda y de oferta indica que en años anteriores se han realizado diferentes procesos de servicios de </w:t>
      </w:r>
      <w:r w:rsidR="00677CA3" w:rsidRPr="00BA0705">
        <w:rPr>
          <w:rFonts w:eastAsia="Times New Roman" w:cstheme="minorHAnsi"/>
          <w:color w:val="0D0D0D" w:themeColor="text1" w:themeTint="F2"/>
          <w:sz w:val="22"/>
          <w:szCs w:val="22"/>
          <w:bdr w:val="none" w:sz="0" w:space="0" w:color="auto" w:frame="1"/>
          <w:lang w:val="es-CO" w:eastAsia="es-CO"/>
        </w:rPr>
        <w:t xml:space="preserve">revisoría fiscal </w:t>
      </w:r>
      <w:r w:rsidRPr="00BA0705">
        <w:rPr>
          <w:rFonts w:eastAsia="Times New Roman" w:cstheme="minorHAnsi"/>
          <w:color w:val="0D0D0D" w:themeColor="text1" w:themeTint="F2"/>
          <w:sz w:val="22"/>
          <w:szCs w:val="22"/>
          <w:bdr w:val="none" w:sz="0" w:space="0" w:color="auto" w:frame="1"/>
          <w:lang w:val="es-CO" w:eastAsia="es-CO"/>
        </w:rPr>
        <w:t>tanto en</w:t>
      </w:r>
      <w:r w:rsidR="00EA42A8" w:rsidRPr="00BA0705">
        <w:rPr>
          <w:rFonts w:eastAsia="Times New Roman" w:cstheme="minorHAnsi"/>
          <w:color w:val="0D0D0D" w:themeColor="text1" w:themeTint="F2"/>
          <w:sz w:val="22"/>
          <w:szCs w:val="22"/>
          <w:bdr w:val="none" w:sz="0" w:space="0" w:color="auto" w:frame="1"/>
          <w:lang w:val="es-CO" w:eastAsia="es-CO"/>
        </w:rPr>
        <w:t xml:space="preserve"> La Empresa De Vivienda De Antioquia VIVA </w:t>
      </w:r>
      <w:r w:rsidRPr="00BA0705">
        <w:rPr>
          <w:rFonts w:eastAsia="Times New Roman" w:cstheme="minorHAnsi"/>
          <w:color w:val="0D0D0D" w:themeColor="text1" w:themeTint="F2"/>
          <w:sz w:val="22"/>
          <w:szCs w:val="22"/>
          <w:bdr w:val="none" w:sz="0" w:space="0" w:color="auto" w:frame="1"/>
          <w:lang w:val="es-CO" w:eastAsia="es-CO"/>
        </w:rPr>
        <w:t>como en otras entidades públicas, lo cual sugiere que este tipo de servicios son muy demandados, estimulando la industria nacional a partir de la producción de bienes que puedan ser utilizados en este tipo de procesos y llevando a que más empresas demanden mano de obra especializada que pueda ejecutar eficientemente el objeto contractual.  </w:t>
      </w:r>
    </w:p>
    <w:p w14:paraId="6156991B" w14:textId="77777777" w:rsidR="00503289" w:rsidRPr="00857E33" w:rsidRDefault="00503289" w:rsidP="00857E33">
      <w:pPr>
        <w:jc w:val="both"/>
        <w:rPr>
          <w:rFonts w:eastAsia="Times New Roman" w:cstheme="minorHAnsi"/>
          <w:color w:val="0D0D0D" w:themeColor="text1" w:themeTint="F2"/>
          <w:sz w:val="22"/>
          <w:szCs w:val="22"/>
          <w:bdr w:val="none" w:sz="0" w:space="0" w:color="auto" w:frame="1"/>
          <w:lang w:val="es-CO" w:eastAsia="es-CO"/>
        </w:rPr>
      </w:pPr>
      <w:r w:rsidRPr="00857E33">
        <w:rPr>
          <w:rFonts w:eastAsia="Times New Roman" w:cstheme="minorHAnsi"/>
          <w:color w:val="0D0D0D" w:themeColor="text1" w:themeTint="F2"/>
          <w:sz w:val="22"/>
          <w:szCs w:val="22"/>
          <w:bdr w:val="none" w:sz="0" w:space="0" w:color="auto" w:frame="1"/>
          <w:lang w:val="es-CO" w:eastAsia="es-CO"/>
        </w:rPr>
        <w:t>De esta manera, el estudio de sector concluye que el país cuenta con la oferta de empresas nacionales y/o extranjeras radicadas en Colombia, que a lo largo de los últimos años han prestado el servicio requerido a diferentes entidades del sector público.</w:t>
      </w:r>
    </w:p>
    <w:p w14:paraId="523C95C5" w14:textId="77777777" w:rsidR="00503289" w:rsidRPr="00857E33" w:rsidRDefault="00503289" w:rsidP="00857E33">
      <w:pPr>
        <w:jc w:val="both"/>
        <w:rPr>
          <w:rFonts w:eastAsia="Times New Roman" w:cstheme="minorHAnsi"/>
          <w:color w:val="0D0D0D" w:themeColor="text1" w:themeTint="F2"/>
          <w:sz w:val="22"/>
          <w:szCs w:val="22"/>
          <w:lang w:val="es-CO" w:eastAsia="es-CO"/>
        </w:rPr>
      </w:pPr>
    </w:p>
    <w:p w14:paraId="5CEF48DB" w14:textId="62007ABF" w:rsidR="00503289" w:rsidRPr="00BA0705" w:rsidRDefault="00503289" w:rsidP="00857E33">
      <w:pPr>
        <w:jc w:val="both"/>
        <w:rPr>
          <w:rFonts w:eastAsia="Times New Roman" w:cstheme="minorHAnsi"/>
          <w:b/>
          <w:color w:val="0D0D0D" w:themeColor="text1" w:themeTint="F2"/>
          <w:sz w:val="22"/>
          <w:szCs w:val="22"/>
          <w:bdr w:val="none" w:sz="0" w:space="0" w:color="auto" w:frame="1"/>
          <w:lang w:val="es-CO" w:eastAsia="es-CO"/>
        </w:rPr>
      </w:pPr>
      <w:r w:rsidRPr="00857E33">
        <w:rPr>
          <w:rFonts w:eastAsia="Times New Roman" w:cstheme="minorHAnsi"/>
          <w:color w:val="0D0D0D" w:themeColor="text1" w:themeTint="F2"/>
          <w:sz w:val="22"/>
          <w:szCs w:val="22"/>
          <w:bdr w:val="none" w:sz="0" w:space="0" w:color="auto" w:frame="1"/>
          <w:lang w:val="es-CO" w:eastAsia="es-CO"/>
        </w:rPr>
        <w:t xml:space="preserve">Por lo anteriormente expuesto, es posible concluir que para la ejecución del servicio </w:t>
      </w:r>
      <w:r w:rsidR="00677CA3" w:rsidRPr="00857E33">
        <w:rPr>
          <w:rFonts w:eastAsia="Times New Roman" w:cstheme="minorHAnsi"/>
          <w:color w:val="0D0D0D" w:themeColor="text1" w:themeTint="F2"/>
          <w:sz w:val="22"/>
          <w:szCs w:val="22"/>
          <w:bdr w:val="none" w:sz="0" w:space="0" w:color="auto" w:frame="1"/>
          <w:lang w:val="es-CO" w:eastAsia="es-CO"/>
        </w:rPr>
        <w:t>requerido</w:t>
      </w:r>
      <w:r w:rsidRPr="00857E33">
        <w:rPr>
          <w:rFonts w:eastAsia="Times New Roman" w:cstheme="minorHAnsi"/>
          <w:color w:val="0D0D0D" w:themeColor="text1" w:themeTint="F2"/>
          <w:sz w:val="22"/>
          <w:szCs w:val="22"/>
          <w:bdr w:val="none" w:sz="0" w:space="0" w:color="auto" w:frame="1"/>
          <w:lang w:val="es-CO" w:eastAsia="es-CO"/>
        </w:rPr>
        <w:t xml:space="preserve"> </w:t>
      </w:r>
      <w:r w:rsidRPr="00857E33">
        <w:rPr>
          <w:rFonts w:eastAsia="Times New Roman" w:cstheme="minorHAnsi"/>
          <w:b/>
          <w:bCs/>
          <w:color w:val="0D0D0D" w:themeColor="text1" w:themeTint="F2"/>
          <w:sz w:val="22"/>
          <w:szCs w:val="22"/>
          <w:bdr w:val="none" w:sz="0" w:space="0" w:color="auto" w:frame="1"/>
          <w:lang w:val="es-CO" w:eastAsia="es-CO"/>
        </w:rPr>
        <w:t>no</w:t>
      </w:r>
      <w:r w:rsidRPr="00857E33">
        <w:rPr>
          <w:rFonts w:eastAsia="Times New Roman" w:cstheme="minorHAnsi"/>
          <w:color w:val="0D0D0D" w:themeColor="text1" w:themeTint="F2"/>
          <w:sz w:val="22"/>
          <w:szCs w:val="22"/>
          <w:bdr w:val="none" w:sz="0" w:space="0" w:color="auto" w:frame="1"/>
          <w:lang w:val="es-CO" w:eastAsia="es-CO"/>
        </w:rPr>
        <w:t xml:space="preserve"> se requieren bienes nacionales relevantes, debido a que es una actividad económica que se ejecuta </w:t>
      </w:r>
      <w:r w:rsidRPr="00857E33">
        <w:rPr>
          <w:rFonts w:eastAsia="Times New Roman" w:cstheme="minorHAnsi"/>
          <w:color w:val="0D0D0D" w:themeColor="text1" w:themeTint="F2"/>
          <w:sz w:val="22"/>
          <w:szCs w:val="22"/>
          <w:bdr w:val="none" w:sz="0" w:space="0" w:color="auto" w:frame="1"/>
          <w:lang w:val="es-CO" w:eastAsia="es-CO"/>
        </w:rPr>
        <w:lastRenderedPageBreak/>
        <w:t>fundamentalmente a partir del factor humano, no obstante, en cumplimiento del mencionado Decreto</w:t>
      </w:r>
      <w:r w:rsidRPr="00857E33">
        <w:rPr>
          <w:rFonts w:eastAsia="Times New Roman" w:cstheme="minorHAnsi"/>
          <w:b/>
          <w:color w:val="0D0D0D" w:themeColor="text1" w:themeTint="F2"/>
          <w:sz w:val="22"/>
          <w:szCs w:val="22"/>
          <w:bdr w:val="none" w:sz="0" w:space="0" w:color="auto" w:frame="1"/>
          <w:lang w:val="es-CO" w:eastAsia="es-CO"/>
        </w:rPr>
        <w:t>, se apoyará a la Industria Nacional mediante la vinculación de mano de obra por prestación de servicios colombianos.</w:t>
      </w:r>
    </w:p>
    <w:p w14:paraId="75E2D02B" w14:textId="139F001F" w:rsidR="00232F4B" w:rsidRPr="00857E33" w:rsidRDefault="0075348E" w:rsidP="00857E33">
      <w:pPr>
        <w:jc w:val="both"/>
        <w:rPr>
          <w:rFonts w:cstheme="minorHAnsi"/>
          <w:b/>
          <w:bCs/>
          <w:noProof/>
          <w:color w:val="0D0D0D" w:themeColor="text1" w:themeTint="F2"/>
          <w:sz w:val="22"/>
          <w:szCs w:val="22"/>
        </w:rPr>
      </w:pPr>
      <w:r w:rsidRPr="00857E33">
        <w:rPr>
          <w:rFonts w:cstheme="minorHAnsi"/>
          <w:b/>
          <w:bCs/>
          <w:noProof/>
          <w:color w:val="0D0D0D" w:themeColor="text1" w:themeTint="F2"/>
          <w:sz w:val="22"/>
          <w:szCs w:val="22"/>
        </w:rPr>
        <w:t xml:space="preserve">5.2 </w:t>
      </w:r>
      <w:r w:rsidR="00721E2A" w:rsidRPr="00857E33">
        <w:rPr>
          <w:rFonts w:cstheme="minorHAnsi"/>
          <w:b/>
          <w:bCs/>
          <w:noProof/>
          <w:color w:val="0D0D0D" w:themeColor="text1" w:themeTint="F2"/>
          <w:sz w:val="22"/>
          <w:szCs w:val="22"/>
        </w:rPr>
        <w:t>Variables Econ</w:t>
      </w:r>
      <w:r w:rsidR="00CF543B" w:rsidRPr="00857E33">
        <w:rPr>
          <w:rFonts w:cstheme="minorHAnsi"/>
          <w:b/>
          <w:bCs/>
          <w:noProof/>
          <w:color w:val="0D0D0D" w:themeColor="text1" w:themeTint="F2"/>
          <w:sz w:val="22"/>
          <w:szCs w:val="22"/>
        </w:rPr>
        <w:t>ó</w:t>
      </w:r>
      <w:r w:rsidR="00721E2A" w:rsidRPr="00857E33">
        <w:rPr>
          <w:rFonts w:cstheme="minorHAnsi"/>
          <w:b/>
          <w:bCs/>
          <w:noProof/>
          <w:color w:val="0D0D0D" w:themeColor="text1" w:themeTint="F2"/>
          <w:sz w:val="22"/>
          <w:szCs w:val="22"/>
        </w:rPr>
        <w:t>micas que impactan el sector.</w:t>
      </w:r>
    </w:p>
    <w:p w14:paraId="26F4A6C1" w14:textId="2AB2C99D" w:rsidR="00ED77B8" w:rsidRPr="00857E33" w:rsidRDefault="00CD3DEF" w:rsidP="00857E33">
      <w:pPr>
        <w:jc w:val="both"/>
        <w:rPr>
          <w:rFonts w:cstheme="minorHAnsi"/>
          <w:b/>
          <w:bCs/>
          <w:noProof/>
          <w:color w:val="0D0D0D" w:themeColor="text1" w:themeTint="F2"/>
          <w:sz w:val="22"/>
          <w:szCs w:val="22"/>
        </w:rPr>
      </w:pPr>
      <w:r w:rsidRPr="00857E33">
        <w:rPr>
          <w:rFonts w:cstheme="minorHAnsi"/>
          <w:color w:val="0D0D0D" w:themeColor="text1" w:themeTint="F2"/>
          <w:sz w:val="22"/>
          <w:szCs w:val="22"/>
        </w:rPr>
        <w:t xml:space="preserve">Se identifica que la oferta de estos servicios se encuentra ampliamente desarrollada, atendiendo las necesidades del mercado empresarial colombiano. </w:t>
      </w:r>
      <w:r w:rsidR="00ED77B8" w:rsidRPr="00857E33">
        <w:rPr>
          <w:rFonts w:cstheme="minorHAnsi"/>
          <w:color w:val="0D0D0D" w:themeColor="text1" w:themeTint="F2"/>
          <w:sz w:val="22"/>
          <w:szCs w:val="22"/>
        </w:rPr>
        <w:t>El mercado de empresas que pueden atender la necesidad que se busca satisfacer en este proceso se puede califi</w:t>
      </w:r>
      <w:r w:rsidRPr="00857E33">
        <w:rPr>
          <w:rFonts w:cstheme="minorHAnsi"/>
          <w:color w:val="0D0D0D" w:themeColor="text1" w:themeTint="F2"/>
          <w:sz w:val="22"/>
          <w:szCs w:val="22"/>
        </w:rPr>
        <w:t xml:space="preserve">car como un mercado  </w:t>
      </w:r>
      <w:r w:rsidR="00ED77B8" w:rsidRPr="00857E33">
        <w:rPr>
          <w:rFonts w:cstheme="minorHAnsi"/>
          <w:color w:val="0D0D0D" w:themeColor="text1" w:themeTint="F2"/>
          <w:sz w:val="22"/>
          <w:szCs w:val="22"/>
        </w:rPr>
        <w:t xml:space="preserve"> competitivo, ya que, cuenta con empresas que cuentan con la experticia técnica para prestar el servicio requerido por </w:t>
      </w:r>
      <w:r w:rsidR="0054121B" w:rsidRPr="00857E33">
        <w:rPr>
          <w:rFonts w:cstheme="minorHAnsi"/>
          <w:color w:val="0D0D0D" w:themeColor="text1" w:themeTint="F2"/>
          <w:sz w:val="22"/>
          <w:szCs w:val="22"/>
        </w:rPr>
        <w:t>em</w:t>
      </w:r>
      <w:r w:rsidR="00ED77B8" w:rsidRPr="00857E33">
        <w:rPr>
          <w:rFonts w:cstheme="minorHAnsi"/>
          <w:color w:val="0D0D0D" w:themeColor="text1" w:themeTint="F2"/>
          <w:sz w:val="22"/>
          <w:szCs w:val="22"/>
        </w:rPr>
        <w:t xml:space="preserve"> Adicionalmente, </w:t>
      </w:r>
      <w:r w:rsidR="00D233C8" w:rsidRPr="00857E33">
        <w:rPr>
          <w:rFonts w:cstheme="minorHAnsi"/>
          <w:color w:val="0D0D0D" w:themeColor="text1" w:themeTint="F2"/>
          <w:sz w:val="22"/>
          <w:szCs w:val="22"/>
        </w:rPr>
        <w:t xml:space="preserve">existe disponibilidad de personas naturales y jurídica </w:t>
      </w:r>
      <w:r w:rsidR="00ED77B8" w:rsidRPr="00857E33">
        <w:rPr>
          <w:rFonts w:cstheme="minorHAnsi"/>
          <w:color w:val="0D0D0D" w:themeColor="text1" w:themeTint="F2"/>
          <w:sz w:val="22"/>
          <w:szCs w:val="22"/>
        </w:rPr>
        <w:t>que permite brindar cobertura en el servicio en las principales ciudades del país.</w:t>
      </w:r>
    </w:p>
    <w:p w14:paraId="12AE093E" w14:textId="51DB504C" w:rsidR="00ED77B8" w:rsidRPr="00857E33" w:rsidRDefault="00ED77B8" w:rsidP="00857E33">
      <w:pPr>
        <w:jc w:val="both"/>
        <w:rPr>
          <w:rFonts w:cstheme="minorHAnsi"/>
          <w:color w:val="0D0D0D" w:themeColor="text1" w:themeTint="F2"/>
          <w:sz w:val="22"/>
          <w:szCs w:val="22"/>
        </w:rPr>
      </w:pPr>
      <w:r w:rsidRPr="00857E33">
        <w:rPr>
          <w:rFonts w:cstheme="minorHAnsi"/>
          <w:color w:val="0D0D0D" w:themeColor="text1" w:themeTint="F2"/>
          <w:sz w:val="22"/>
          <w:szCs w:val="22"/>
        </w:rPr>
        <w:t>Las principales firmas del mercado cuentan con autorizaciones y certificaciones expedidas por instituciones competentes, facilitando a las entidades públicas el acceso a los servicios. En el caso del presente proc</w:t>
      </w:r>
      <w:r w:rsidR="00CD3DEF" w:rsidRPr="00857E33">
        <w:rPr>
          <w:rFonts w:cstheme="minorHAnsi"/>
          <w:color w:val="0D0D0D" w:themeColor="text1" w:themeTint="F2"/>
          <w:sz w:val="22"/>
          <w:szCs w:val="22"/>
        </w:rPr>
        <w:t>eso (servicios de revisoría fiscal).</w:t>
      </w:r>
    </w:p>
    <w:p w14:paraId="163C5B40" w14:textId="10E42B6E" w:rsidR="005926E9" w:rsidRPr="00857E33" w:rsidRDefault="00ED77B8" w:rsidP="00857E33">
      <w:pPr>
        <w:jc w:val="both"/>
        <w:rPr>
          <w:rFonts w:cstheme="minorHAnsi"/>
          <w:color w:val="0D0D0D" w:themeColor="text1" w:themeTint="F2"/>
          <w:sz w:val="22"/>
          <w:szCs w:val="22"/>
        </w:rPr>
      </w:pPr>
      <w:r w:rsidRPr="00857E33">
        <w:rPr>
          <w:rFonts w:cstheme="minorHAnsi"/>
          <w:color w:val="0D0D0D" w:themeColor="text1" w:themeTint="F2"/>
          <w:sz w:val="22"/>
          <w:szCs w:val="22"/>
        </w:rPr>
        <w:t>En las condiciones actuales del mercado se identifican los principales factores de económicos que inciden de alguna manera en el mercado</w:t>
      </w:r>
      <w:r w:rsidR="00766119" w:rsidRPr="00857E33">
        <w:rPr>
          <w:rFonts w:cstheme="minorHAnsi"/>
          <w:color w:val="0D0D0D" w:themeColor="text1" w:themeTint="F2"/>
          <w:sz w:val="22"/>
          <w:szCs w:val="22"/>
        </w:rPr>
        <w:t>, en los oferentes identificados, y en los precios de los servicios objeto de cotización por parte de</w:t>
      </w:r>
      <w:r w:rsidR="00EA42A8" w:rsidRPr="00857E33">
        <w:rPr>
          <w:rFonts w:cstheme="minorHAnsi"/>
          <w:color w:val="0D0D0D" w:themeColor="text1" w:themeTint="F2"/>
          <w:sz w:val="22"/>
          <w:szCs w:val="22"/>
        </w:rPr>
        <w:t xml:space="preserve"> La Empresa De Vivienda De Antioquia VIVA </w:t>
      </w:r>
      <w:r w:rsidR="00766119" w:rsidRPr="00857E33">
        <w:rPr>
          <w:rFonts w:cstheme="minorHAnsi"/>
          <w:color w:val="0D0D0D" w:themeColor="text1" w:themeTint="F2"/>
          <w:sz w:val="22"/>
          <w:szCs w:val="22"/>
        </w:rPr>
        <w:t>en la presente vigencia:</w:t>
      </w:r>
    </w:p>
    <w:tbl>
      <w:tblPr>
        <w:tblStyle w:val="Tablaconcuadrcula"/>
        <w:tblW w:w="10060" w:type="dxa"/>
        <w:tblLook w:val="04A0" w:firstRow="1" w:lastRow="0" w:firstColumn="1" w:lastColumn="0" w:noHBand="0" w:noVBand="1"/>
      </w:tblPr>
      <w:tblGrid>
        <w:gridCol w:w="2122"/>
        <w:gridCol w:w="7938"/>
      </w:tblGrid>
      <w:tr w:rsidR="00857E33" w:rsidRPr="00857E33" w14:paraId="3DA5725F" w14:textId="77777777" w:rsidTr="002A5DD4">
        <w:trPr>
          <w:trHeight w:val="385"/>
        </w:trPr>
        <w:tc>
          <w:tcPr>
            <w:tcW w:w="10060" w:type="dxa"/>
            <w:gridSpan w:val="2"/>
          </w:tcPr>
          <w:p w14:paraId="12F43517" w14:textId="77777777" w:rsidR="00ED77B8" w:rsidRPr="00857E33" w:rsidRDefault="00ED77B8" w:rsidP="00857E33">
            <w:pPr>
              <w:jc w:val="both"/>
              <w:rPr>
                <w:rFonts w:ascii="Arial Narrow" w:hAnsi="Arial Narrow"/>
                <w:b/>
                <w:bCs/>
                <w:color w:val="0D0D0D" w:themeColor="text1" w:themeTint="F2"/>
                <w:sz w:val="20"/>
                <w:szCs w:val="18"/>
              </w:rPr>
            </w:pPr>
            <w:r w:rsidRPr="00857E33">
              <w:rPr>
                <w:rFonts w:ascii="Arial Narrow" w:hAnsi="Arial Narrow"/>
                <w:b/>
                <w:bCs/>
                <w:color w:val="0D0D0D" w:themeColor="text1" w:themeTint="F2"/>
                <w:sz w:val="28"/>
              </w:rPr>
              <w:t>Factores económicos que inciden desde la perspectiva macroeconómica.</w:t>
            </w:r>
          </w:p>
        </w:tc>
      </w:tr>
      <w:tr w:rsidR="00857E33" w:rsidRPr="00857E33" w14:paraId="02B3DB31" w14:textId="77777777" w:rsidTr="002A5DD4">
        <w:trPr>
          <w:trHeight w:val="2087"/>
        </w:trPr>
        <w:tc>
          <w:tcPr>
            <w:tcW w:w="2122" w:type="dxa"/>
          </w:tcPr>
          <w:p w14:paraId="66250EA3" w14:textId="207F8657" w:rsidR="00CD3DEF" w:rsidRPr="00857E33" w:rsidRDefault="00CD3DEF" w:rsidP="00857E33">
            <w:pPr>
              <w:jc w:val="both"/>
              <w:rPr>
                <w:rFonts w:ascii="Arial Narrow" w:hAnsi="Arial Narrow"/>
                <w:b/>
                <w:bCs/>
                <w:color w:val="0D0D0D" w:themeColor="text1" w:themeTint="F2"/>
                <w:sz w:val="20"/>
                <w:szCs w:val="18"/>
              </w:rPr>
            </w:pPr>
            <w:r w:rsidRPr="00857E33">
              <w:rPr>
                <w:rFonts w:ascii="Arial Narrow" w:hAnsi="Arial Narrow"/>
                <w:b/>
                <w:bCs/>
                <w:color w:val="0D0D0D" w:themeColor="text1" w:themeTint="F2"/>
                <w:sz w:val="20"/>
                <w:szCs w:val="18"/>
              </w:rPr>
              <w:t>Salario Mínimo</w:t>
            </w:r>
          </w:p>
        </w:tc>
        <w:tc>
          <w:tcPr>
            <w:tcW w:w="7938" w:type="dxa"/>
          </w:tcPr>
          <w:p w14:paraId="23BCF58B" w14:textId="2FA93102" w:rsidR="00F607BB" w:rsidRPr="00857E33" w:rsidRDefault="00F607BB" w:rsidP="00857E33">
            <w:pPr>
              <w:jc w:val="both"/>
              <w:rPr>
                <w:rFonts w:ascii="Arial Narrow" w:hAnsi="Arial Narrow"/>
                <w:color w:val="0D0D0D" w:themeColor="text1" w:themeTint="F2"/>
                <w:sz w:val="20"/>
                <w:szCs w:val="18"/>
              </w:rPr>
            </w:pPr>
            <w:r w:rsidRPr="00857E33">
              <w:rPr>
                <w:rFonts w:ascii="Arial Narrow" w:hAnsi="Arial Narrow"/>
                <w:b/>
                <w:bCs/>
                <w:color w:val="0D0D0D" w:themeColor="text1" w:themeTint="F2"/>
                <w:sz w:val="20"/>
                <w:szCs w:val="18"/>
              </w:rPr>
              <w:t>Efecto Macroeconómico:</w:t>
            </w:r>
            <w:r w:rsidRPr="00857E33">
              <w:rPr>
                <w:rFonts w:ascii="Arial Narrow" w:hAnsi="Arial Narrow"/>
                <w:color w:val="0D0D0D" w:themeColor="text1" w:themeTint="F2"/>
                <w:sz w:val="20"/>
                <w:szCs w:val="18"/>
              </w:rPr>
              <w:t xml:space="preserve"> </w:t>
            </w:r>
            <w:r w:rsidR="00CD3DEF" w:rsidRPr="00857E33">
              <w:rPr>
                <w:rFonts w:ascii="Arial Narrow" w:hAnsi="Arial Narrow"/>
                <w:color w:val="0D0D0D" w:themeColor="text1" w:themeTint="F2"/>
                <w:sz w:val="20"/>
                <w:szCs w:val="18"/>
              </w:rPr>
              <w:t>Incide significativamente en el costo de los servicios de las empresas prestadoras.</w:t>
            </w:r>
            <w:r w:rsidR="008C4612" w:rsidRPr="00857E33">
              <w:rPr>
                <w:rFonts w:ascii="Arial Narrow" w:hAnsi="Arial Narrow"/>
                <w:color w:val="0D0D0D" w:themeColor="text1" w:themeTint="F2"/>
                <w:sz w:val="20"/>
                <w:szCs w:val="18"/>
              </w:rPr>
              <w:t xml:space="preserve"> </w:t>
            </w:r>
            <w:r w:rsidR="00CD3DEF" w:rsidRPr="00857E33">
              <w:rPr>
                <w:rFonts w:ascii="Arial Narrow" w:hAnsi="Arial Narrow"/>
                <w:color w:val="0D0D0D" w:themeColor="text1" w:themeTint="F2"/>
                <w:sz w:val="20"/>
                <w:szCs w:val="18"/>
              </w:rPr>
              <w:t>El ajuste anual del salario mínimo afecta directamente el costo del personal profesional y técnico</w:t>
            </w:r>
            <w:r w:rsidR="008C4612" w:rsidRPr="00857E33">
              <w:rPr>
                <w:rStyle w:val="Textoennegrita"/>
                <w:rFonts w:ascii="Arial Narrow" w:hAnsi="Arial Narrow" w:cs="Arial"/>
                <w:b w:val="0"/>
                <w:bCs w:val="0"/>
                <w:color w:val="0D0D0D" w:themeColor="text1" w:themeTint="F2"/>
                <w:sz w:val="22"/>
                <w:szCs w:val="22"/>
                <w:shd w:val="clear" w:color="auto" w:fill="FDFDFD"/>
              </w:rPr>
              <w:t xml:space="preserve"> </w:t>
            </w:r>
            <w:r w:rsidR="008C4612" w:rsidRPr="00857E33">
              <w:rPr>
                <w:rStyle w:val="Textoennegrita"/>
                <w:rFonts w:ascii="Arial Narrow" w:hAnsi="Arial Narrow" w:cs="Arial"/>
                <w:b w:val="0"/>
                <w:bCs w:val="0"/>
                <w:color w:val="0D0D0D" w:themeColor="text1" w:themeTint="F2"/>
                <w:sz w:val="20"/>
                <w:szCs w:val="20"/>
                <w:shd w:val="clear" w:color="auto" w:fill="FDFDFD"/>
              </w:rPr>
              <w:t xml:space="preserve">debido al tipo de profesionales involucrados </w:t>
            </w:r>
            <w:r w:rsidR="0006588B" w:rsidRPr="00857E33">
              <w:rPr>
                <w:rStyle w:val="Textoennegrita"/>
                <w:rFonts w:ascii="Arial Narrow" w:hAnsi="Arial Narrow" w:cs="Arial"/>
                <w:b w:val="0"/>
                <w:bCs w:val="0"/>
                <w:color w:val="0D0D0D" w:themeColor="text1" w:themeTint="F2"/>
                <w:sz w:val="20"/>
                <w:szCs w:val="20"/>
                <w:shd w:val="clear" w:color="auto" w:fill="FDFDFD"/>
              </w:rPr>
              <w:t>(contadores</w:t>
            </w:r>
            <w:r w:rsidR="008C4612" w:rsidRPr="00857E33">
              <w:rPr>
                <w:rStyle w:val="Textoennegrita"/>
                <w:rFonts w:ascii="Arial Narrow" w:hAnsi="Arial Narrow" w:cs="Arial"/>
                <w:b w:val="0"/>
                <w:bCs w:val="0"/>
                <w:color w:val="0D0D0D" w:themeColor="text1" w:themeTint="F2"/>
                <w:sz w:val="20"/>
                <w:szCs w:val="20"/>
                <w:shd w:val="clear" w:color="auto" w:fill="FDFDFD"/>
              </w:rPr>
              <w:t>, auditores, financieros, etc.).</w:t>
            </w:r>
            <w:r w:rsidR="00CD3DEF" w:rsidRPr="00857E33">
              <w:rPr>
                <w:rFonts w:ascii="Arial Narrow" w:hAnsi="Arial Narrow"/>
                <w:color w:val="0D0D0D" w:themeColor="text1" w:themeTint="F2"/>
                <w:sz w:val="18"/>
                <w:szCs w:val="16"/>
              </w:rPr>
              <w:t xml:space="preserve"> </w:t>
            </w:r>
            <w:r w:rsidR="008C4612" w:rsidRPr="00857E33">
              <w:rPr>
                <w:rFonts w:ascii="Arial Narrow" w:hAnsi="Arial Narrow"/>
                <w:color w:val="0D0D0D" w:themeColor="text1" w:themeTint="F2"/>
                <w:sz w:val="20"/>
                <w:szCs w:val="18"/>
              </w:rPr>
              <w:t>Teniendo en cuenta que el ajuste en precios se realizó con el nivel de inflación del año 2021, dada la tendencia de la inflación en el presente año, podría esperase un nuevo ajuste salarial por prestación de servicios para el año 2023.</w:t>
            </w:r>
          </w:p>
          <w:p w14:paraId="37A13740" w14:textId="5A7F7E17" w:rsidR="003A017E" w:rsidRPr="00857E33" w:rsidRDefault="008C4612" w:rsidP="00857E33">
            <w:pPr>
              <w:jc w:val="both"/>
              <w:rPr>
                <w:rFonts w:ascii="Arial Narrow" w:hAnsi="Arial Narrow"/>
                <w:color w:val="0D0D0D" w:themeColor="text1" w:themeTint="F2"/>
                <w:sz w:val="20"/>
                <w:szCs w:val="18"/>
              </w:rPr>
            </w:pPr>
            <w:r w:rsidRPr="00857E33">
              <w:rPr>
                <w:rFonts w:ascii="Arial Narrow" w:hAnsi="Arial Narrow"/>
                <w:color w:val="0D0D0D" w:themeColor="text1" w:themeTint="F2"/>
                <w:sz w:val="20"/>
                <w:szCs w:val="18"/>
              </w:rPr>
              <w:t xml:space="preserve"> </w:t>
            </w:r>
            <w:r w:rsidR="00F607BB" w:rsidRPr="00857E33">
              <w:rPr>
                <w:rFonts w:ascii="Arial Narrow" w:hAnsi="Arial Narrow"/>
                <w:b/>
                <w:bCs/>
                <w:color w:val="0D0D0D" w:themeColor="text1" w:themeTint="F2"/>
                <w:sz w:val="20"/>
                <w:szCs w:val="18"/>
              </w:rPr>
              <w:t xml:space="preserve">Efecto en el mercado especifico: </w:t>
            </w:r>
            <w:r w:rsidR="00D95D30" w:rsidRPr="00857E33">
              <w:rPr>
                <w:rFonts w:ascii="Arial Narrow" w:hAnsi="Arial Narrow"/>
                <w:b/>
                <w:bCs/>
                <w:color w:val="0D0D0D" w:themeColor="text1" w:themeTint="F2"/>
                <w:sz w:val="20"/>
                <w:szCs w:val="18"/>
              </w:rPr>
              <w:t>El ajuste salarial puede repercutir directamente en el</w:t>
            </w:r>
            <w:r w:rsidRPr="00857E33">
              <w:rPr>
                <w:rFonts w:ascii="Arial Narrow" w:hAnsi="Arial Narrow"/>
                <w:b/>
                <w:bCs/>
                <w:color w:val="0D0D0D" w:themeColor="text1" w:themeTint="F2"/>
                <w:sz w:val="20"/>
                <w:szCs w:val="18"/>
              </w:rPr>
              <w:t xml:space="preserve"> presupuesto estimado POE </w:t>
            </w:r>
            <w:r w:rsidR="00D95D30" w:rsidRPr="00857E33">
              <w:rPr>
                <w:rFonts w:ascii="Arial Narrow" w:hAnsi="Arial Narrow"/>
                <w:b/>
                <w:bCs/>
                <w:color w:val="0D0D0D" w:themeColor="text1" w:themeTint="F2"/>
                <w:sz w:val="20"/>
                <w:szCs w:val="18"/>
              </w:rPr>
              <w:t>fijado por</w:t>
            </w:r>
            <w:r w:rsidR="00EA42A8" w:rsidRPr="00857E33">
              <w:rPr>
                <w:rFonts w:ascii="Arial Narrow" w:hAnsi="Arial Narrow"/>
                <w:b/>
                <w:bCs/>
                <w:color w:val="0D0D0D" w:themeColor="text1" w:themeTint="F2"/>
                <w:sz w:val="20"/>
                <w:szCs w:val="18"/>
              </w:rPr>
              <w:t xml:space="preserve"> La Empresa De Vivienda De Antioquia VIVA </w:t>
            </w:r>
            <w:r w:rsidRPr="00857E33">
              <w:rPr>
                <w:rFonts w:ascii="Arial Narrow" w:hAnsi="Arial Narrow"/>
                <w:b/>
                <w:bCs/>
                <w:color w:val="0D0D0D" w:themeColor="text1" w:themeTint="F2"/>
                <w:sz w:val="20"/>
                <w:szCs w:val="18"/>
              </w:rPr>
              <w:t>a partir del próximo año</w:t>
            </w:r>
            <w:r w:rsidR="00D95D30" w:rsidRPr="00857E33">
              <w:rPr>
                <w:rFonts w:ascii="Arial Narrow" w:hAnsi="Arial Narrow"/>
                <w:b/>
                <w:bCs/>
                <w:color w:val="0D0D0D" w:themeColor="text1" w:themeTint="F2"/>
                <w:sz w:val="20"/>
                <w:szCs w:val="18"/>
              </w:rPr>
              <w:t xml:space="preserve"> </w:t>
            </w:r>
            <w:r w:rsidR="0006588B" w:rsidRPr="00857E33">
              <w:rPr>
                <w:rFonts w:ascii="Arial Narrow" w:hAnsi="Arial Narrow"/>
                <w:b/>
                <w:bCs/>
                <w:color w:val="0D0D0D" w:themeColor="text1" w:themeTint="F2"/>
                <w:sz w:val="20"/>
                <w:szCs w:val="18"/>
              </w:rPr>
              <w:t>2023</w:t>
            </w:r>
            <w:r w:rsidR="0006588B" w:rsidRPr="00857E33">
              <w:rPr>
                <w:rFonts w:ascii="Arial Narrow" w:hAnsi="Arial Narrow"/>
                <w:color w:val="0D0D0D" w:themeColor="text1" w:themeTint="F2"/>
                <w:sz w:val="20"/>
                <w:szCs w:val="18"/>
              </w:rPr>
              <w:t>, más</w:t>
            </w:r>
            <w:r w:rsidR="00101FDE" w:rsidRPr="00857E33">
              <w:rPr>
                <w:rFonts w:ascii="Arial Narrow" w:hAnsi="Arial Narrow"/>
                <w:color w:val="0D0D0D" w:themeColor="text1" w:themeTint="F2"/>
                <w:sz w:val="20"/>
                <w:szCs w:val="18"/>
              </w:rPr>
              <w:t xml:space="preserve"> significativamente</w:t>
            </w:r>
            <w:r w:rsidR="00F607BB" w:rsidRPr="00857E33">
              <w:rPr>
                <w:rFonts w:ascii="Arial Narrow" w:hAnsi="Arial Narrow"/>
                <w:color w:val="0D0D0D" w:themeColor="text1" w:themeTint="F2"/>
                <w:sz w:val="20"/>
                <w:szCs w:val="18"/>
              </w:rPr>
              <w:t xml:space="preserve"> si las condiciones del mercado</w:t>
            </w:r>
            <w:r w:rsidR="00D95D30" w:rsidRPr="00857E33">
              <w:rPr>
                <w:rFonts w:ascii="Arial Narrow" w:hAnsi="Arial Narrow"/>
                <w:color w:val="0D0D0D" w:themeColor="text1" w:themeTint="F2"/>
                <w:sz w:val="20"/>
                <w:szCs w:val="18"/>
              </w:rPr>
              <w:t xml:space="preserve"> (mayor demanda de servicios)</w:t>
            </w:r>
            <w:r w:rsidR="00F607BB" w:rsidRPr="00857E33">
              <w:rPr>
                <w:rFonts w:ascii="Arial Narrow" w:hAnsi="Arial Narrow"/>
                <w:color w:val="0D0D0D" w:themeColor="text1" w:themeTint="F2"/>
                <w:sz w:val="20"/>
                <w:szCs w:val="18"/>
              </w:rPr>
              <w:t>, y las condiciones financieras de las empresas prestadoras del servicio lleva</w:t>
            </w:r>
            <w:r w:rsidR="00101FDE" w:rsidRPr="00857E33">
              <w:rPr>
                <w:rFonts w:ascii="Arial Narrow" w:hAnsi="Arial Narrow"/>
                <w:color w:val="0D0D0D" w:themeColor="text1" w:themeTint="F2"/>
                <w:sz w:val="20"/>
                <w:szCs w:val="18"/>
              </w:rPr>
              <w:t>n</w:t>
            </w:r>
            <w:r w:rsidR="00F607BB" w:rsidRPr="00857E33">
              <w:rPr>
                <w:rFonts w:ascii="Arial Narrow" w:hAnsi="Arial Narrow"/>
                <w:color w:val="0D0D0D" w:themeColor="text1" w:themeTint="F2"/>
                <w:sz w:val="20"/>
                <w:szCs w:val="18"/>
              </w:rPr>
              <w:t xml:space="preserve"> a un incremento en los precios objeto de cotización.</w:t>
            </w:r>
          </w:p>
          <w:p w14:paraId="4E13C04B" w14:textId="02BCAEAF" w:rsidR="0026346E" w:rsidRPr="00857E33" w:rsidRDefault="0062578F" w:rsidP="00857E33">
            <w:pPr>
              <w:jc w:val="both"/>
              <w:rPr>
                <w:rFonts w:ascii="Arial Narrow" w:hAnsi="Arial Narrow"/>
                <w:color w:val="0D0D0D" w:themeColor="text1" w:themeTint="F2"/>
                <w:sz w:val="20"/>
                <w:szCs w:val="18"/>
              </w:rPr>
            </w:pPr>
            <w:r w:rsidRPr="00857E33">
              <w:rPr>
                <w:rFonts w:ascii="Arial Narrow" w:hAnsi="Arial Narrow"/>
                <w:color w:val="0D0D0D" w:themeColor="text1" w:themeTint="F2"/>
                <w:sz w:val="20"/>
                <w:szCs w:val="18"/>
              </w:rPr>
              <w:t>En definitiva, el impacto en el POE entraría en la vigencia 2023, con el ajuste salarial a partir de la inflación total al finalizar el año. Po</w:t>
            </w:r>
            <w:r w:rsidR="00F607BB" w:rsidRPr="00857E33">
              <w:rPr>
                <w:rFonts w:ascii="Arial Narrow" w:hAnsi="Arial Narrow"/>
                <w:color w:val="0D0D0D" w:themeColor="text1" w:themeTint="F2"/>
                <w:sz w:val="20"/>
                <w:szCs w:val="18"/>
              </w:rPr>
              <w:t>r</w:t>
            </w:r>
            <w:r w:rsidRPr="00857E33">
              <w:rPr>
                <w:rFonts w:ascii="Arial Narrow" w:hAnsi="Arial Narrow"/>
                <w:color w:val="0D0D0D" w:themeColor="text1" w:themeTint="F2"/>
                <w:sz w:val="20"/>
                <w:szCs w:val="18"/>
              </w:rPr>
              <w:t xml:space="preserve"> lo </w:t>
            </w:r>
            <w:r w:rsidR="0006588B" w:rsidRPr="00857E33">
              <w:rPr>
                <w:rFonts w:ascii="Arial Narrow" w:hAnsi="Arial Narrow"/>
                <w:color w:val="0D0D0D" w:themeColor="text1" w:themeTint="F2"/>
                <w:sz w:val="20"/>
                <w:szCs w:val="18"/>
              </w:rPr>
              <w:t>tanto,</w:t>
            </w:r>
            <w:r w:rsidRPr="00857E33">
              <w:rPr>
                <w:rFonts w:ascii="Arial Narrow" w:hAnsi="Arial Narrow"/>
                <w:color w:val="0D0D0D" w:themeColor="text1" w:themeTint="F2"/>
                <w:sz w:val="20"/>
                <w:szCs w:val="18"/>
              </w:rPr>
              <w:t xml:space="preserve"> se estima relativa estabilidad en los</w:t>
            </w:r>
            <w:r w:rsidR="00D95D30" w:rsidRPr="00857E33">
              <w:rPr>
                <w:rFonts w:ascii="Arial Narrow" w:hAnsi="Arial Narrow"/>
                <w:color w:val="0D0D0D" w:themeColor="text1" w:themeTint="F2"/>
                <w:sz w:val="20"/>
                <w:szCs w:val="18"/>
              </w:rPr>
              <w:t xml:space="preserve"> precios</w:t>
            </w:r>
            <w:r w:rsidRPr="00857E33">
              <w:rPr>
                <w:rFonts w:ascii="Arial Narrow" w:hAnsi="Arial Narrow"/>
                <w:color w:val="0D0D0D" w:themeColor="text1" w:themeTint="F2"/>
                <w:sz w:val="20"/>
                <w:szCs w:val="18"/>
              </w:rPr>
              <w:t xml:space="preserve"> </w:t>
            </w:r>
            <w:r w:rsidR="00D95D30" w:rsidRPr="00857E33">
              <w:rPr>
                <w:rFonts w:ascii="Arial Narrow" w:hAnsi="Arial Narrow"/>
                <w:color w:val="0D0D0D" w:themeColor="text1" w:themeTint="F2"/>
                <w:sz w:val="20"/>
                <w:szCs w:val="18"/>
              </w:rPr>
              <w:t xml:space="preserve">de </w:t>
            </w:r>
            <w:r w:rsidRPr="00857E33">
              <w:rPr>
                <w:rFonts w:ascii="Arial Narrow" w:hAnsi="Arial Narrow"/>
                <w:color w:val="0D0D0D" w:themeColor="text1" w:themeTint="F2"/>
                <w:sz w:val="20"/>
                <w:szCs w:val="18"/>
              </w:rPr>
              <w:t>servicios de revisoría fiscal durante la primera mitad del plazo de ejecución</w:t>
            </w:r>
            <w:r w:rsidR="00D95D30" w:rsidRPr="00857E33">
              <w:rPr>
                <w:rFonts w:ascii="Arial Narrow" w:hAnsi="Arial Narrow"/>
                <w:color w:val="0D0D0D" w:themeColor="text1" w:themeTint="F2"/>
                <w:sz w:val="20"/>
                <w:szCs w:val="18"/>
              </w:rPr>
              <w:t xml:space="preserve"> durante 2022. Posteriormente en el año 2023 es </w:t>
            </w:r>
            <w:r w:rsidR="00585CAC" w:rsidRPr="00857E33">
              <w:rPr>
                <w:rFonts w:ascii="Arial Narrow" w:hAnsi="Arial Narrow"/>
                <w:color w:val="0D0D0D" w:themeColor="text1" w:themeTint="F2"/>
                <w:sz w:val="20"/>
                <w:szCs w:val="18"/>
              </w:rPr>
              <w:t xml:space="preserve">perfectamente </w:t>
            </w:r>
            <w:r w:rsidR="00D95D30" w:rsidRPr="00857E33">
              <w:rPr>
                <w:rFonts w:ascii="Arial Narrow" w:hAnsi="Arial Narrow"/>
                <w:color w:val="0D0D0D" w:themeColor="text1" w:themeTint="F2"/>
                <w:sz w:val="20"/>
                <w:szCs w:val="18"/>
              </w:rPr>
              <w:t>factible un incremento en el nivel general de los precios</w:t>
            </w:r>
            <w:r w:rsidR="008E6905" w:rsidRPr="00857E33">
              <w:rPr>
                <w:rFonts w:ascii="Arial Narrow" w:hAnsi="Arial Narrow"/>
                <w:color w:val="0D0D0D" w:themeColor="text1" w:themeTint="F2"/>
                <w:sz w:val="20"/>
                <w:szCs w:val="18"/>
              </w:rPr>
              <w:t xml:space="preserve"> del servicio</w:t>
            </w:r>
            <w:r w:rsidR="00D95D30" w:rsidRPr="00857E33">
              <w:rPr>
                <w:rFonts w:ascii="Arial Narrow" w:hAnsi="Arial Narrow"/>
                <w:color w:val="0D0D0D" w:themeColor="text1" w:themeTint="F2"/>
                <w:sz w:val="20"/>
                <w:szCs w:val="18"/>
              </w:rPr>
              <w:t xml:space="preserve"> cotizado</w:t>
            </w:r>
            <w:r w:rsidR="008E6905" w:rsidRPr="00857E33">
              <w:rPr>
                <w:rFonts w:ascii="Arial Narrow" w:hAnsi="Arial Narrow"/>
                <w:color w:val="0D0D0D" w:themeColor="text1" w:themeTint="F2"/>
                <w:sz w:val="20"/>
                <w:szCs w:val="18"/>
              </w:rPr>
              <w:t>.</w:t>
            </w:r>
          </w:p>
          <w:p w14:paraId="36AF6B4B" w14:textId="5CAF26A7" w:rsidR="002A5DD4" w:rsidRPr="00857E33" w:rsidRDefault="002A5DD4" w:rsidP="00857E33">
            <w:pPr>
              <w:jc w:val="both"/>
              <w:rPr>
                <w:rFonts w:ascii="Arial Narrow" w:hAnsi="Arial Narrow"/>
                <w:color w:val="0D0D0D" w:themeColor="text1" w:themeTint="F2"/>
                <w:sz w:val="20"/>
                <w:szCs w:val="18"/>
              </w:rPr>
            </w:pPr>
            <w:r w:rsidRPr="00857E33">
              <w:rPr>
                <w:rFonts w:ascii="Arial Narrow" w:hAnsi="Arial Narrow"/>
                <w:color w:val="0D0D0D" w:themeColor="text1" w:themeTint="F2"/>
                <w:sz w:val="20"/>
                <w:szCs w:val="18"/>
              </w:rPr>
              <w:t>Dada la tendencia de incremento en el valor final del presupuesto a partir del análisis de precios de mercado (Numeral 5.3</w:t>
            </w:r>
            <w:r w:rsidR="0006588B" w:rsidRPr="00857E33">
              <w:rPr>
                <w:rFonts w:ascii="Arial Narrow" w:hAnsi="Arial Narrow"/>
                <w:color w:val="0D0D0D" w:themeColor="text1" w:themeTint="F2"/>
                <w:sz w:val="20"/>
                <w:szCs w:val="18"/>
              </w:rPr>
              <w:t>), se</w:t>
            </w:r>
            <w:r w:rsidR="004D12E5" w:rsidRPr="00857E33">
              <w:rPr>
                <w:rFonts w:ascii="Arial Narrow" w:hAnsi="Arial Narrow"/>
                <w:color w:val="0D0D0D" w:themeColor="text1" w:themeTint="F2"/>
                <w:sz w:val="20"/>
                <w:szCs w:val="18"/>
              </w:rPr>
              <w:t xml:space="preserve"> estima que el incremento en el POE para el año 2023 podría incrementarse entre un 7% y un 14%. No obstante, dado que no hay datos definitivos sobre inflación ni salario mínimo para 2023, esta estimación no puede considerarse como definitiva.</w:t>
            </w:r>
          </w:p>
        </w:tc>
      </w:tr>
      <w:tr w:rsidR="00857E33" w:rsidRPr="00857E33" w14:paraId="3A9E846B" w14:textId="77777777" w:rsidTr="002A5DD4">
        <w:trPr>
          <w:trHeight w:val="737"/>
        </w:trPr>
        <w:tc>
          <w:tcPr>
            <w:tcW w:w="2122" w:type="dxa"/>
          </w:tcPr>
          <w:p w14:paraId="0F217723" w14:textId="77777777" w:rsidR="00CD3DEF" w:rsidRPr="00857E33" w:rsidRDefault="00CD3DEF" w:rsidP="00857E33">
            <w:pPr>
              <w:jc w:val="both"/>
              <w:rPr>
                <w:rFonts w:ascii="Arial Narrow" w:hAnsi="Arial Narrow"/>
                <w:b/>
                <w:bCs/>
                <w:color w:val="0D0D0D" w:themeColor="text1" w:themeTint="F2"/>
                <w:sz w:val="20"/>
                <w:szCs w:val="18"/>
              </w:rPr>
            </w:pPr>
            <w:r w:rsidRPr="00857E33">
              <w:rPr>
                <w:rFonts w:ascii="Arial Narrow" w:hAnsi="Arial Narrow"/>
                <w:b/>
                <w:bCs/>
                <w:color w:val="0D0D0D" w:themeColor="text1" w:themeTint="F2"/>
                <w:sz w:val="20"/>
                <w:szCs w:val="18"/>
              </w:rPr>
              <w:t>Variación de Precios de servicios</w:t>
            </w:r>
          </w:p>
        </w:tc>
        <w:tc>
          <w:tcPr>
            <w:tcW w:w="7938" w:type="dxa"/>
          </w:tcPr>
          <w:p w14:paraId="7C35E4FC" w14:textId="6DE2E13B" w:rsidR="00CD3DEF" w:rsidRPr="00857E33" w:rsidRDefault="007C3345" w:rsidP="00857E33">
            <w:pPr>
              <w:jc w:val="both"/>
              <w:rPr>
                <w:rFonts w:ascii="Arial Narrow" w:hAnsi="Arial Narrow"/>
                <w:color w:val="0D0D0D" w:themeColor="text1" w:themeTint="F2"/>
                <w:sz w:val="20"/>
                <w:szCs w:val="18"/>
              </w:rPr>
            </w:pPr>
            <w:r w:rsidRPr="00857E33">
              <w:rPr>
                <w:rFonts w:ascii="Arial Narrow" w:hAnsi="Arial Narrow"/>
                <w:color w:val="0D0D0D" w:themeColor="text1" w:themeTint="F2"/>
                <w:sz w:val="20"/>
                <w:szCs w:val="18"/>
              </w:rPr>
              <w:t>El</w:t>
            </w:r>
            <w:r w:rsidR="00CD3DEF" w:rsidRPr="00857E33">
              <w:rPr>
                <w:rFonts w:ascii="Arial Narrow" w:hAnsi="Arial Narrow"/>
                <w:color w:val="0D0D0D" w:themeColor="text1" w:themeTint="F2"/>
                <w:sz w:val="20"/>
                <w:szCs w:val="18"/>
              </w:rPr>
              <w:t xml:space="preserve"> comportamiento de la inflación se determina por la variación del IPC, que en 2021 registró una variación anual del 5,62%</w:t>
            </w:r>
            <w:r w:rsidRPr="00857E33">
              <w:rPr>
                <w:rFonts w:ascii="Arial Narrow" w:hAnsi="Arial Narrow"/>
                <w:color w:val="0D0D0D" w:themeColor="text1" w:themeTint="F2"/>
                <w:sz w:val="20"/>
                <w:szCs w:val="18"/>
              </w:rPr>
              <w:t xml:space="preserve">. </w:t>
            </w:r>
            <w:r w:rsidR="0062578F" w:rsidRPr="00857E33">
              <w:rPr>
                <w:rFonts w:ascii="Arial Narrow" w:hAnsi="Arial Narrow"/>
                <w:color w:val="0D0D0D" w:themeColor="text1" w:themeTint="F2"/>
                <w:sz w:val="20"/>
                <w:szCs w:val="18"/>
              </w:rPr>
              <w:t>A partir de este dato, el gobierno nacional estableció un incremento nominal del salario mínimo de 10,7%.</w:t>
            </w:r>
          </w:p>
        </w:tc>
      </w:tr>
      <w:tr w:rsidR="00857E33" w:rsidRPr="00857E33" w14:paraId="4948B326" w14:textId="77777777" w:rsidTr="002A5DD4">
        <w:trPr>
          <w:trHeight w:val="419"/>
        </w:trPr>
        <w:tc>
          <w:tcPr>
            <w:tcW w:w="10060" w:type="dxa"/>
            <w:gridSpan w:val="2"/>
          </w:tcPr>
          <w:p w14:paraId="0F123A06" w14:textId="77777777" w:rsidR="00CD3DEF" w:rsidRPr="00857E33" w:rsidRDefault="00CD3DEF" w:rsidP="00857E33">
            <w:pPr>
              <w:jc w:val="both"/>
              <w:rPr>
                <w:rFonts w:ascii="Arial Narrow" w:hAnsi="Arial Narrow"/>
                <w:b/>
                <w:bCs/>
                <w:color w:val="0D0D0D" w:themeColor="text1" w:themeTint="F2"/>
                <w:sz w:val="20"/>
                <w:szCs w:val="18"/>
              </w:rPr>
            </w:pPr>
            <w:r w:rsidRPr="00857E33">
              <w:rPr>
                <w:rFonts w:ascii="Arial Narrow" w:hAnsi="Arial Narrow"/>
                <w:b/>
                <w:bCs/>
                <w:color w:val="0D0D0D" w:themeColor="text1" w:themeTint="F2"/>
                <w:szCs w:val="22"/>
              </w:rPr>
              <w:t>Factores económicos que inciden desde la perspectiva microeconómica.</w:t>
            </w:r>
          </w:p>
        </w:tc>
      </w:tr>
      <w:tr w:rsidR="00857E33" w:rsidRPr="00857E33" w14:paraId="2FFB2A29" w14:textId="77777777" w:rsidTr="002A5DD4">
        <w:trPr>
          <w:trHeight w:val="973"/>
        </w:trPr>
        <w:tc>
          <w:tcPr>
            <w:tcW w:w="2122" w:type="dxa"/>
          </w:tcPr>
          <w:p w14:paraId="050D90C6" w14:textId="77777777" w:rsidR="00CD3DEF" w:rsidRPr="00857E33" w:rsidRDefault="00CD3DEF" w:rsidP="00857E33">
            <w:pPr>
              <w:jc w:val="both"/>
              <w:rPr>
                <w:rFonts w:ascii="Arial Narrow" w:hAnsi="Arial Narrow"/>
                <w:b/>
                <w:bCs/>
                <w:color w:val="0D0D0D" w:themeColor="text1" w:themeTint="F2"/>
                <w:sz w:val="20"/>
                <w:szCs w:val="18"/>
              </w:rPr>
            </w:pPr>
            <w:r w:rsidRPr="00857E33">
              <w:rPr>
                <w:rFonts w:ascii="Arial Narrow" w:hAnsi="Arial Narrow"/>
                <w:b/>
                <w:bCs/>
                <w:color w:val="0D0D0D" w:themeColor="text1" w:themeTint="F2"/>
                <w:sz w:val="20"/>
                <w:szCs w:val="18"/>
              </w:rPr>
              <w:t>Condiciones Financieras de las Empresas</w:t>
            </w:r>
          </w:p>
        </w:tc>
        <w:tc>
          <w:tcPr>
            <w:tcW w:w="7938" w:type="dxa"/>
          </w:tcPr>
          <w:p w14:paraId="7477B8D8" w14:textId="2E3096E4" w:rsidR="00CD3DEF" w:rsidRPr="00857E33" w:rsidRDefault="00CD3DEF" w:rsidP="00857E33">
            <w:pPr>
              <w:jc w:val="both"/>
              <w:rPr>
                <w:rFonts w:ascii="Arial Narrow" w:hAnsi="Arial Narrow"/>
                <w:color w:val="0D0D0D" w:themeColor="text1" w:themeTint="F2"/>
                <w:sz w:val="20"/>
                <w:szCs w:val="18"/>
              </w:rPr>
            </w:pPr>
            <w:r w:rsidRPr="00857E33">
              <w:rPr>
                <w:rFonts w:ascii="Arial Narrow" w:hAnsi="Arial Narrow"/>
                <w:color w:val="0D0D0D" w:themeColor="text1" w:themeTint="F2"/>
                <w:sz w:val="20"/>
                <w:szCs w:val="18"/>
              </w:rPr>
              <w:t xml:space="preserve">Las anteriores empresas líderes identificadas se clasifican como medianas y grandes empresas, por lo que cuenta con gran capacidad financiera y solvencia </w:t>
            </w:r>
            <w:r w:rsidR="00F607BB" w:rsidRPr="00857E33">
              <w:rPr>
                <w:rFonts w:ascii="Arial Narrow" w:hAnsi="Arial Narrow"/>
                <w:color w:val="0D0D0D" w:themeColor="text1" w:themeTint="F2"/>
                <w:sz w:val="20"/>
                <w:szCs w:val="18"/>
              </w:rPr>
              <w:t>económica. No</w:t>
            </w:r>
            <w:r w:rsidRPr="00857E33">
              <w:rPr>
                <w:rFonts w:ascii="Arial Narrow" w:hAnsi="Arial Narrow"/>
                <w:color w:val="0D0D0D" w:themeColor="text1" w:themeTint="F2"/>
                <w:sz w:val="20"/>
                <w:szCs w:val="18"/>
              </w:rPr>
              <w:t xml:space="preserve"> se requiere gran inversión financiera ni en capital físico para la actividad de</w:t>
            </w:r>
            <w:r w:rsidR="00976AAE" w:rsidRPr="00857E33">
              <w:rPr>
                <w:rFonts w:ascii="Arial Narrow" w:hAnsi="Arial Narrow"/>
                <w:color w:val="0D0D0D" w:themeColor="text1" w:themeTint="F2"/>
                <w:sz w:val="20"/>
                <w:szCs w:val="18"/>
              </w:rPr>
              <w:t xml:space="preserve"> servicios de revisoría fiscal.</w:t>
            </w:r>
          </w:p>
        </w:tc>
      </w:tr>
      <w:tr w:rsidR="00857E33" w:rsidRPr="00857E33" w14:paraId="767CEA4C" w14:textId="77777777" w:rsidTr="00E3313D">
        <w:trPr>
          <w:trHeight w:val="1462"/>
        </w:trPr>
        <w:tc>
          <w:tcPr>
            <w:tcW w:w="2122" w:type="dxa"/>
          </w:tcPr>
          <w:p w14:paraId="05770591" w14:textId="54D55744" w:rsidR="00CD3DEF" w:rsidRPr="00857E33" w:rsidRDefault="00CD3DEF" w:rsidP="00857E33">
            <w:pPr>
              <w:jc w:val="both"/>
              <w:rPr>
                <w:rFonts w:ascii="Arial Narrow" w:hAnsi="Arial Narrow"/>
                <w:b/>
                <w:bCs/>
                <w:color w:val="0D0D0D" w:themeColor="text1" w:themeTint="F2"/>
                <w:sz w:val="20"/>
                <w:szCs w:val="18"/>
              </w:rPr>
            </w:pPr>
            <w:r w:rsidRPr="00857E33">
              <w:rPr>
                <w:rFonts w:ascii="Arial Narrow" w:hAnsi="Arial Narrow"/>
                <w:b/>
                <w:bCs/>
                <w:color w:val="0D0D0D" w:themeColor="text1" w:themeTint="F2"/>
                <w:sz w:val="20"/>
                <w:szCs w:val="18"/>
              </w:rPr>
              <w:lastRenderedPageBreak/>
              <w:t>Factores de Producción</w:t>
            </w:r>
          </w:p>
        </w:tc>
        <w:tc>
          <w:tcPr>
            <w:tcW w:w="7938" w:type="dxa"/>
          </w:tcPr>
          <w:p w14:paraId="421D3B68" w14:textId="4313E50F" w:rsidR="00CD3DEF" w:rsidRPr="00857E33" w:rsidRDefault="00CD3DEF" w:rsidP="00857E33">
            <w:pPr>
              <w:jc w:val="both"/>
              <w:rPr>
                <w:rFonts w:ascii="Arial Narrow" w:hAnsi="Arial Narrow"/>
                <w:color w:val="0D0D0D" w:themeColor="text1" w:themeTint="F2"/>
                <w:sz w:val="20"/>
                <w:szCs w:val="18"/>
              </w:rPr>
            </w:pPr>
            <w:r w:rsidRPr="00857E33">
              <w:rPr>
                <w:rFonts w:ascii="Arial Narrow" w:hAnsi="Arial Narrow"/>
                <w:color w:val="0D0D0D" w:themeColor="text1" w:themeTint="F2"/>
                <w:sz w:val="20"/>
                <w:szCs w:val="18"/>
              </w:rPr>
              <w:t>El servicio que se pretende contratar va desde p</w:t>
            </w:r>
            <w:r w:rsidR="00976AAE" w:rsidRPr="00857E33">
              <w:rPr>
                <w:rFonts w:ascii="Arial Narrow" w:hAnsi="Arial Narrow"/>
                <w:color w:val="0D0D0D" w:themeColor="text1" w:themeTint="F2"/>
                <w:sz w:val="20"/>
                <w:szCs w:val="18"/>
              </w:rPr>
              <w:t>ersonas naturales hasta organizaciones</w:t>
            </w:r>
            <w:r w:rsidRPr="00857E33">
              <w:rPr>
                <w:rFonts w:ascii="Arial Narrow" w:hAnsi="Arial Narrow"/>
                <w:color w:val="0D0D0D" w:themeColor="text1" w:themeTint="F2"/>
                <w:sz w:val="20"/>
                <w:szCs w:val="18"/>
              </w:rPr>
              <w:t xml:space="preserve"> legalmente constituidas. No obstante, lo anterior</w:t>
            </w:r>
            <w:r w:rsidR="00125414" w:rsidRPr="00857E33">
              <w:rPr>
                <w:rFonts w:ascii="Arial Narrow" w:hAnsi="Arial Narrow"/>
                <w:color w:val="0D0D0D" w:themeColor="text1" w:themeTint="F2"/>
                <w:sz w:val="20"/>
                <w:szCs w:val="18"/>
              </w:rPr>
              <w:t>,</w:t>
            </w:r>
            <w:r w:rsidRPr="00857E33">
              <w:rPr>
                <w:rFonts w:ascii="Arial Narrow" w:hAnsi="Arial Narrow"/>
                <w:color w:val="0D0D0D" w:themeColor="text1" w:themeTint="F2"/>
                <w:sz w:val="20"/>
                <w:szCs w:val="18"/>
              </w:rPr>
              <w:t xml:space="preserve"> la capacidad de estas empresas de prestar el servicio que se pretende contratar depende de la planta de personal disponible y que cuenten con el conocimiento y la experticia para desarrollar las actividades de Revisoría Fiscal. Desde este pu</w:t>
            </w:r>
            <w:r w:rsidR="00976AAE" w:rsidRPr="00857E33">
              <w:rPr>
                <w:rFonts w:ascii="Arial Narrow" w:hAnsi="Arial Narrow"/>
                <w:color w:val="0D0D0D" w:themeColor="text1" w:themeTint="F2"/>
                <w:sz w:val="20"/>
                <w:szCs w:val="18"/>
              </w:rPr>
              <w:t>nto de vista, las</w:t>
            </w:r>
            <w:r w:rsidRPr="00857E33">
              <w:rPr>
                <w:rFonts w:ascii="Arial Narrow" w:hAnsi="Arial Narrow"/>
                <w:color w:val="0D0D0D" w:themeColor="text1" w:themeTint="F2"/>
                <w:sz w:val="20"/>
                <w:szCs w:val="18"/>
              </w:rPr>
              <w:t xml:space="preserve"> condiciones del mercado laboral, existe personal (conta</w:t>
            </w:r>
            <w:r w:rsidR="00976AAE" w:rsidRPr="00857E33">
              <w:rPr>
                <w:rFonts w:ascii="Arial Narrow" w:hAnsi="Arial Narrow"/>
                <w:color w:val="0D0D0D" w:themeColor="text1" w:themeTint="F2"/>
                <w:sz w:val="20"/>
                <w:szCs w:val="18"/>
              </w:rPr>
              <w:t>d</w:t>
            </w:r>
            <w:r w:rsidRPr="00857E33">
              <w:rPr>
                <w:rFonts w:ascii="Arial Narrow" w:hAnsi="Arial Narrow"/>
                <w:color w:val="0D0D0D" w:themeColor="text1" w:themeTint="F2"/>
                <w:sz w:val="20"/>
                <w:szCs w:val="18"/>
              </w:rPr>
              <w:t>ores</w:t>
            </w:r>
            <w:r w:rsidR="00976AAE" w:rsidRPr="00857E33">
              <w:rPr>
                <w:rFonts w:ascii="Arial Narrow" w:hAnsi="Arial Narrow"/>
                <w:color w:val="0D0D0D" w:themeColor="text1" w:themeTint="F2"/>
                <w:sz w:val="20"/>
                <w:szCs w:val="18"/>
              </w:rPr>
              <w:t xml:space="preserve"> públicos especializados</w:t>
            </w:r>
            <w:r w:rsidRPr="00857E33">
              <w:rPr>
                <w:rFonts w:ascii="Arial Narrow" w:hAnsi="Arial Narrow"/>
                <w:color w:val="0D0D0D" w:themeColor="text1" w:themeTint="F2"/>
                <w:sz w:val="20"/>
                <w:szCs w:val="18"/>
              </w:rPr>
              <w:t xml:space="preserve">) como profesionales predominantes en el mercado colombiano </w:t>
            </w:r>
          </w:p>
        </w:tc>
      </w:tr>
      <w:tr w:rsidR="00857E33" w:rsidRPr="00857E33" w14:paraId="01C75B1A" w14:textId="77777777" w:rsidTr="002A5DD4">
        <w:trPr>
          <w:trHeight w:val="658"/>
        </w:trPr>
        <w:tc>
          <w:tcPr>
            <w:tcW w:w="2122" w:type="dxa"/>
          </w:tcPr>
          <w:p w14:paraId="518D2BC1" w14:textId="77777777" w:rsidR="00CD3DEF" w:rsidRPr="00857E33" w:rsidRDefault="00CD3DEF" w:rsidP="00857E33">
            <w:pPr>
              <w:jc w:val="both"/>
              <w:rPr>
                <w:rFonts w:ascii="Arial Narrow" w:hAnsi="Arial Narrow"/>
                <w:b/>
                <w:bCs/>
                <w:color w:val="0D0D0D" w:themeColor="text1" w:themeTint="F2"/>
                <w:sz w:val="20"/>
                <w:szCs w:val="18"/>
              </w:rPr>
            </w:pPr>
            <w:r w:rsidRPr="00857E33">
              <w:rPr>
                <w:rFonts w:ascii="Arial Narrow" w:hAnsi="Arial Narrow"/>
                <w:b/>
                <w:bCs/>
                <w:color w:val="0D0D0D" w:themeColor="text1" w:themeTint="F2"/>
                <w:sz w:val="20"/>
                <w:szCs w:val="18"/>
              </w:rPr>
              <w:t>Impuestos, tasas y contribuciones</w:t>
            </w:r>
          </w:p>
        </w:tc>
        <w:tc>
          <w:tcPr>
            <w:tcW w:w="7938" w:type="dxa"/>
          </w:tcPr>
          <w:p w14:paraId="2FD4622E" w14:textId="150009B0" w:rsidR="00CD3DEF" w:rsidRPr="00857E33" w:rsidRDefault="00CD3DEF" w:rsidP="00857E33">
            <w:pPr>
              <w:jc w:val="both"/>
              <w:rPr>
                <w:rFonts w:ascii="Arial Narrow" w:hAnsi="Arial Narrow"/>
                <w:color w:val="0D0D0D" w:themeColor="text1" w:themeTint="F2"/>
                <w:sz w:val="20"/>
                <w:szCs w:val="18"/>
              </w:rPr>
            </w:pPr>
            <w:r w:rsidRPr="00857E33">
              <w:rPr>
                <w:rFonts w:ascii="Arial Narrow" w:hAnsi="Arial Narrow"/>
                <w:color w:val="0D0D0D" w:themeColor="text1" w:themeTint="F2"/>
                <w:sz w:val="20"/>
                <w:szCs w:val="18"/>
              </w:rPr>
              <w:t xml:space="preserve">NO hay impactos económicos significativos, dado que el principal impuestos </w:t>
            </w:r>
            <w:r w:rsidR="00976AAE" w:rsidRPr="00857E33">
              <w:rPr>
                <w:rFonts w:ascii="Arial Narrow" w:hAnsi="Arial Narrow"/>
                <w:color w:val="0D0D0D" w:themeColor="text1" w:themeTint="F2"/>
                <w:sz w:val="20"/>
                <w:szCs w:val="18"/>
              </w:rPr>
              <w:t>IVA, se mantiene en la tasa de 19</w:t>
            </w:r>
            <w:r w:rsidRPr="00857E33">
              <w:rPr>
                <w:rFonts w:ascii="Arial Narrow" w:hAnsi="Arial Narrow"/>
                <w:color w:val="0D0D0D" w:themeColor="text1" w:themeTint="F2"/>
                <w:sz w:val="20"/>
                <w:szCs w:val="18"/>
              </w:rPr>
              <w:t>% para este tipo de servicios.</w:t>
            </w:r>
          </w:p>
        </w:tc>
      </w:tr>
      <w:tr w:rsidR="00976AAE" w:rsidRPr="00857E33" w14:paraId="2499DC41" w14:textId="77777777" w:rsidTr="002A5DD4">
        <w:trPr>
          <w:trHeight w:val="1156"/>
        </w:trPr>
        <w:tc>
          <w:tcPr>
            <w:tcW w:w="2122" w:type="dxa"/>
          </w:tcPr>
          <w:p w14:paraId="57FEA67F" w14:textId="77777777" w:rsidR="00CD3DEF" w:rsidRPr="00857E33" w:rsidRDefault="00CD3DEF" w:rsidP="00857E33">
            <w:pPr>
              <w:jc w:val="both"/>
              <w:rPr>
                <w:rFonts w:ascii="Arial Narrow" w:hAnsi="Arial Narrow"/>
                <w:b/>
                <w:bCs/>
                <w:color w:val="0D0D0D" w:themeColor="text1" w:themeTint="F2"/>
                <w:sz w:val="20"/>
                <w:szCs w:val="18"/>
              </w:rPr>
            </w:pPr>
            <w:r w:rsidRPr="00857E33">
              <w:rPr>
                <w:rFonts w:ascii="Arial Narrow" w:hAnsi="Arial Narrow"/>
                <w:b/>
                <w:bCs/>
                <w:color w:val="0D0D0D" w:themeColor="text1" w:themeTint="F2"/>
                <w:sz w:val="20"/>
                <w:szCs w:val="18"/>
              </w:rPr>
              <w:t>Concentración de oferentes en el mercado.</w:t>
            </w:r>
          </w:p>
        </w:tc>
        <w:tc>
          <w:tcPr>
            <w:tcW w:w="7938" w:type="dxa"/>
          </w:tcPr>
          <w:p w14:paraId="5F463CDD" w14:textId="4384FED1" w:rsidR="00CD3DEF" w:rsidRPr="00857E33" w:rsidRDefault="00976AAE" w:rsidP="00857E33">
            <w:pPr>
              <w:jc w:val="both"/>
              <w:rPr>
                <w:rFonts w:ascii="Arial Narrow" w:hAnsi="Arial Narrow"/>
                <w:color w:val="0D0D0D" w:themeColor="text1" w:themeTint="F2"/>
                <w:sz w:val="20"/>
                <w:szCs w:val="18"/>
              </w:rPr>
            </w:pPr>
            <w:r w:rsidRPr="00857E33">
              <w:rPr>
                <w:rFonts w:ascii="Arial Narrow" w:hAnsi="Arial Narrow"/>
                <w:color w:val="0D0D0D" w:themeColor="text1" w:themeTint="F2"/>
                <w:sz w:val="20"/>
                <w:szCs w:val="18"/>
              </w:rPr>
              <w:t xml:space="preserve">Amplia gama de competidores y empresas con experiencia en el sector </w:t>
            </w:r>
            <w:r w:rsidR="00A74398" w:rsidRPr="00857E33">
              <w:rPr>
                <w:rFonts w:ascii="Arial Narrow" w:hAnsi="Arial Narrow"/>
                <w:color w:val="0D0D0D" w:themeColor="text1" w:themeTint="F2"/>
                <w:sz w:val="20"/>
                <w:szCs w:val="18"/>
              </w:rPr>
              <w:t>público</w:t>
            </w:r>
            <w:r w:rsidRPr="00857E33">
              <w:rPr>
                <w:rFonts w:ascii="Arial Narrow" w:hAnsi="Arial Narrow"/>
                <w:color w:val="0D0D0D" w:themeColor="text1" w:themeTint="F2"/>
                <w:sz w:val="20"/>
                <w:szCs w:val="18"/>
              </w:rPr>
              <w:t xml:space="preserve"> colombiano. No se identifica concentración de oferentes. No obstante, si hay empresas líderes en el sector</w:t>
            </w:r>
            <w:r w:rsidR="0098035C" w:rsidRPr="00857E33">
              <w:rPr>
                <w:rFonts w:ascii="Arial Narrow" w:hAnsi="Arial Narrow"/>
                <w:color w:val="0D0D0D" w:themeColor="text1" w:themeTint="F2"/>
                <w:sz w:val="20"/>
                <w:szCs w:val="18"/>
              </w:rPr>
              <w:t xml:space="preserve">. Se concluye que el mercado presente una suficiente oferta de empresas para garantizar la pluralidad de oferentes y satisfacer la necesidad de </w:t>
            </w:r>
            <w:r w:rsidR="002E6995" w:rsidRPr="00857E33">
              <w:rPr>
                <w:rFonts w:ascii="Arial Narrow" w:hAnsi="Arial Narrow"/>
                <w:b/>
                <w:bCs/>
                <w:color w:val="0D0D0D" w:themeColor="text1" w:themeTint="F2"/>
                <w:sz w:val="20"/>
                <w:szCs w:val="18"/>
              </w:rPr>
              <w:t>La Empresa De Vivienda De Antioquia VIVA</w:t>
            </w:r>
            <w:r w:rsidR="00910BE2" w:rsidRPr="00857E33">
              <w:rPr>
                <w:rFonts w:ascii="Arial Narrow" w:hAnsi="Arial Narrow"/>
                <w:color w:val="0D0D0D" w:themeColor="text1" w:themeTint="F2"/>
                <w:sz w:val="20"/>
                <w:szCs w:val="18"/>
              </w:rPr>
              <w:t xml:space="preserve">. La pluralidad de oferentes del sector puede incidir positivamente en la estabilidad de precios de los servicios requeridos por </w:t>
            </w:r>
            <w:r w:rsidR="002E6995" w:rsidRPr="00857E33">
              <w:rPr>
                <w:rFonts w:ascii="Arial Narrow" w:hAnsi="Arial Narrow"/>
                <w:color w:val="0D0D0D" w:themeColor="text1" w:themeTint="F2"/>
                <w:sz w:val="20"/>
                <w:szCs w:val="18"/>
              </w:rPr>
              <w:t>La Empresa De Vivienda De Antioquia VIVA</w:t>
            </w:r>
          </w:p>
        </w:tc>
      </w:tr>
    </w:tbl>
    <w:p w14:paraId="2BCA27CF" w14:textId="77777777" w:rsidR="00E3313D" w:rsidRPr="00857E33" w:rsidRDefault="00E3313D" w:rsidP="00857E33">
      <w:pPr>
        <w:jc w:val="both"/>
        <w:rPr>
          <w:rFonts w:ascii="Arial" w:hAnsi="Arial" w:cs="Arial"/>
          <w:color w:val="0D0D0D" w:themeColor="text1" w:themeTint="F2"/>
          <w:sz w:val="22"/>
          <w:szCs w:val="22"/>
        </w:rPr>
      </w:pPr>
    </w:p>
    <w:p w14:paraId="3EDBD84D" w14:textId="775DAF00" w:rsidR="002A5DD4" w:rsidRPr="00857E33" w:rsidRDefault="002A5DD4" w:rsidP="00857E33">
      <w:pPr>
        <w:jc w:val="both"/>
        <w:rPr>
          <w:rFonts w:ascii="Arial" w:hAnsi="Arial" w:cs="Arial"/>
          <w:b/>
          <w:bCs/>
          <w:color w:val="0D0D0D" w:themeColor="text1" w:themeTint="F2"/>
          <w:sz w:val="22"/>
          <w:szCs w:val="22"/>
        </w:rPr>
      </w:pPr>
      <w:r w:rsidRPr="00857E33">
        <w:rPr>
          <w:rFonts w:ascii="Arial" w:hAnsi="Arial" w:cs="Arial"/>
          <w:b/>
          <w:bCs/>
          <w:color w:val="0D0D0D" w:themeColor="text1" w:themeTint="F2"/>
          <w:sz w:val="22"/>
          <w:szCs w:val="22"/>
        </w:rPr>
        <w:t>5.3 Antecedentes Presupuesto- Vigencia 2020</w:t>
      </w:r>
    </w:p>
    <w:p w14:paraId="1305D106" w14:textId="34984D8D" w:rsidR="002A5DD4" w:rsidRPr="00857E33" w:rsidRDefault="002A5DD4"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Teniendo en cuenta los requisitos y condiciones requeridos para la prestación del servicio de Revisoría Fiscal</w:t>
      </w:r>
      <w:r w:rsidR="00611159" w:rsidRPr="00857E33">
        <w:rPr>
          <w:rFonts w:ascii="Arial" w:hAnsi="Arial" w:cs="Arial"/>
          <w:color w:val="0D0D0D" w:themeColor="text1" w:themeTint="F2"/>
          <w:sz w:val="22"/>
          <w:szCs w:val="22"/>
        </w:rPr>
        <w:t xml:space="preserve"> en la empresa de vivienda de Antioquia en el presente año</w:t>
      </w:r>
      <w:r w:rsidRPr="00857E33">
        <w:rPr>
          <w:rFonts w:ascii="Arial" w:hAnsi="Arial" w:cs="Arial"/>
          <w:color w:val="0D0D0D" w:themeColor="text1" w:themeTint="F2"/>
          <w:sz w:val="22"/>
          <w:szCs w:val="22"/>
        </w:rPr>
        <w:t xml:space="preserve">, el </w:t>
      </w:r>
      <w:r w:rsidR="00611159" w:rsidRPr="00857E33">
        <w:rPr>
          <w:rFonts w:ascii="Arial" w:hAnsi="Arial" w:cs="Arial"/>
          <w:color w:val="0D0D0D" w:themeColor="text1" w:themeTint="F2"/>
          <w:sz w:val="22"/>
          <w:szCs w:val="22"/>
        </w:rPr>
        <w:t xml:space="preserve">CTE Comité </w:t>
      </w:r>
      <w:r w:rsidR="001A4665" w:rsidRPr="00857E33">
        <w:rPr>
          <w:rFonts w:ascii="Arial" w:hAnsi="Arial" w:cs="Arial"/>
          <w:color w:val="0D0D0D" w:themeColor="text1" w:themeTint="F2"/>
          <w:sz w:val="22"/>
          <w:szCs w:val="22"/>
        </w:rPr>
        <w:t xml:space="preserve">Técnico Estructurador </w:t>
      </w:r>
      <w:r w:rsidRPr="00857E33">
        <w:rPr>
          <w:rFonts w:ascii="Arial" w:hAnsi="Arial" w:cs="Arial"/>
          <w:color w:val="0D0D0D" w:themeColor="text1" w:themeTint="F2"/>
          <w:sz w:val="22"/>
          <w:szCs w:val="22"/>
        </w:rPr>
        <w:t xml:space="preserve">designado para realizar el estudio de precios del mercado consolidó una base conformada por empresas seleccionadas que debido a su actividad económica podrían prestar el servicio requerido. </w:t>
      </w:r>
    </w:p>
    <w:p w14:paraId="57413A09" w14:textId="498FF279" w:rsidR="002E6995" w:rsidRPr="00857E33" w:rsidRDefault="002A5DD4" w:rsidP="00857E33">
      <w:pPr>
        <w:jc w:val="both"/>
        <w:rPr>
          <w:rFonts w:ascii="Arial" w:hAnsi="Arial" w:cs="Arial"/>
          <w:color w:val="0D0D0D" w:themeColor="text1" w:themeTint="F2"/>
          <w:sz w:val="22"/>
          <w:szCs w:val="22"/>
        </w:rPr>
      </w:pPr>
      <w:r w:rsidRPr="00857E33">
        <w:rPr>
          <w:rFonts w:ascii="Arial" w:hAnsi="Arial" w:cs="Arial"/>
          <w:color w:val="0D0D0D" w:themeColor="text1" w:themeTint="F2"/>
          <w:sz w:val="22"/>
          <w:szCs w:val="22"/>
        </w:rPr>
        <w:t xml:space="preserve">Teniendo en cuenta </w:t>
      </w:r>
      <w:r w:rsidR="00A3424C" w:rsidRPr="00857E33">
        <w:rPr>
          <w:rFonts w:ascii="Arial" w:hAnsi="Arial" w:cs="Arial"/>
          <w:color w:val="0D0D0D" w:themeColor="text1" w:themeTint="F2"/>
          <w:sz w:val="22"/>
          <w:szCs w:val="22"/>
        </w:rPr>
        <w:t>que las</w:t>
      </w:r>
      <w:r w:rsidRPr="00857E33">
        <w:rPr>
          <w:rFonts w:ascii="Arial" w:hAnsi="Arial" w:cs="Arial"/>
          <w:color w:val="0D0D0D" w:themeColor="text1" w:themeTint="F2"/>
          <w:sz w:val="22"/>
          <w:szCs w:val="22"/>
        </w:rPr>
        <w:t xml:space="preserve"> empresas que participaron en el estudio de mercado recibieron la misma información, en cuando a los requisitos y condiciones para prestar el servicio de Revisoría Fiscal </w:t>
      </w:r>
      <w:r w:rsidR="009F4310" w:rsidRPr="00857E33">
        <w:rPr>
          <w:rFonts w:ascii="Arial" w:hAnsi="Arial" w:cs="Arial"/>
          <w:color w:val="0D0D0D" w:themeColor="text1" w:themeTint="F2"/>
          <w:sz w:val="22"/>
          <w:szCs w:val="22"/>
        </w:rPr>
        <w:t xml:space="preserve">y </w:t>
      </w:r>
      <w:r w:rsidR="00A3424C" w:rsidRPr="00857E33">
        <w:rPr>
          <w:rFonts w:ascii="Arial" w:hAnsi="Arial" w:cs="Arial"/>
          <w:color w:val="0D0D0D" w:themeColor="text1" w:themeTint="F2"/>
          <w:sz w:val="22"/>
          <w:szCs w:val="22"/>
        </w:rPr>
        <w:t>auditoría</w:t>
      </w:r>
      <w:r w:rsidR="009F4310" w:rsidRPr="00857E33">
        <w:rPr>
          <w:rFonts w:ascii="Arial" w:hAnsi="Arial" w:cs="Arial"/>
          <w:color w:val="0D0D0D" w:themeColor="text1" w:themeTint="F2"/>
          <w:sz w:val="22"/>
          <w:szCs w:val="22"/>
        </w:rPr>
        <w:t xml:space="preserve"> </w:t>
      </w:r>
      <w:r w:rsidR="001A4665" w:rsidRPr="00857E33">
        <w:rPr>
          <w:rFonts w:ascii="Arial" w:hAnsi="Arial" w:cs="Arial"/>
          <w:color w:val="0D0D0D" w:themeColor="text1" w:themeTint="F2"/>
          <w:sz w:val="22"/>
          <w:szCs w:val="22"/>
        </w:rPr>
        <w:t>externa</w:t>
      </w:r>
      <w:r w:rsidR="009F4310" w:rsidRPr="00857E33">
        <w:rPr>
          <w:rFonts w:ascii="Arial" w:hAnsi="Arial" w:cs="Arial"/>
          <w:color w:val="0D0D0D" w:themeColor="text1" w:themeTint="F2"/>
          <w:sz w:val="22"/>
          <w:szCs w:val="22"/>
        </w:rPr>
        <w:t xml:space="preserve"> de acuerdo con</w:t>
      </w:r>
      <w:r w:rsidRPr="00857E33">
        <w:rPr>
          <w:rFonts w:ascii="Arial" w:hAnsi="Arial" w:cs="Arial"/>
          <w:color w:val="0D0D0D" w:themeColor="text1" w:themeTint="F2"/>
          <w:sz w:val="22"/>
          <w:szCs w:val="22"/>
        </w:rPr>
        <w:t xml:space="preserve"> la normatividad vigente, obligaciones específicas, plazo de ejecución, forma de pago y lugar de ejecución</w:t>
      </w:r>
      <w:r w:rsidR="009F4310" w:rsidRPr="00857E33">
        <w:rPr>
          <w:rFonts w:ascii="Arial" w:hAnsi="Arial" w:cs="Arial"/>
          <w:color w:val="0D0D0D" w:themeColor="text1" w:themeTint="F2"/>
          <w:sz w:val="22"/>
          <w:szCs w:val="22"/>
        </w:rPr>
        <w:t>.</w:t>
      </w:r>
    </w:p>
    <w:p w14:paraId="5F93587A" w14:textId="77777777" w:rsidR="005926E9" w:rsidRPr="00857E33" w:rsidRDefault="005926E9" w:rsidP="00857E33">
      <w:pPr>
        <w:jc w:val="both"/>
        <w:rPr>
          <w:rFonts w:ascii="Arial" w:hAnsi="Arial" w:cs="Arial"/>
          <w:color w:val="0D0D0D" w:themeColor="text1" w:themeTint="F2"/>
          <w:sz w:val="22"/>
          <w:szCs w:val="22"/>
        </w:rPr>
      </w:pPr>
    </w:p>
    <w:p w14:paraId="214B22EF" w14:textId="709E0C64" w:rsidR="002A5DD4" w:rsidRPr="00857E33" w:rsidRDefault="002A5DD4" w:rsidP="00857E33">
      <w:pPr>
        <w:jc w:val="both"/>
        <w:rPr>
          <w:rFonts w:ascii="Arial" w:hAnsi="Arial" w:cs="Arial"/>
          <w:b/>
          <w:color w:val="0D0D0D" w:themeColor="text1" w:themeTint="F2"/>
          <w:sz w:val="22"/>
          <w:szCs w:val="22"/>
          <w:lang w:val="es-CO"/>
        </w:rPr>
      </w:pPr>
      <w:r w:rsidRPr="00857E33">
        <w:rPr>
          <w:rFonts w:ascii="Arial" w:hAnsi="Arial" w:cs="Arial"/>
          <w:b/>
          <w:color w:val="0D0D0D" w:themeColor="text1" w:themeTint="F2"/>
          <w:sz w:val="22"/>
          <w:szCs w:val="22"/>
          <w:lang w:val="es-CO"/>
        </w:rPr>
        <w:t>PRESUPUESTO VIGENCIA 202</w:t>
      </w:r>
      <w:r w:rsidR="00A3424C" w:rsidRPr="00857E33">
        <w:rPr>
          <w:rFonts w:ascii="Arial" w:hAnsi="Arial" w:cs="Arial"/>
          <w:b/>
          <w:color w:val="0D0D0D" w:themeColor="text1" w:themeTint="F2"/>
          <w:sz w:val="22"/>
          <w:szCs w:val="22"/>
          <w:lang w:val="es-CO"/>
        </w:rPr>
        <w:t>2</w:t>
      </w:r>
    </w:p>
    <w:p w14:paraId="45472BAD" w14:textId="51E3E201" w:rsidR="002A5DD4" w:rsidRPr="00857E33" w:rsidRDefault="002A5DD4" w:rsidP="00857E33">
      <w:pPr>
        <w:jc w:val="both"/>
        <w:rPr>
          <w:rFonts w:ascii="Arial" w:hAnsi="Arial" w:cs="Arial"/>
          <w:color w:val="0D0D0D" w:themeColor="text1" w:themeTint="F2"/>
          <w:sz w:val="22"/>
          <w:szCs w:val="22"/>
        </w:rPr>
      </w:pPr>
      <w:r w:rsidRPr="00857E33">
        <w:rPr>
          <w:rFonts w:ascii="Arial" w:hAnsi="Arial" w:cs="Arial"/>
          <w:b/>
          <w:bCs/>
          <w:color w:val="0D0D0D" w:themeColor="text1" w:themeTint="F2"/>
          <w:sz w:val="22"/>
          <w:szCs w:val="22"/>
        </w:rPr>
        <w:t>Vigencia 2022</w:t>
      </w:r>
      <w:r w:rsidR="006424BE" w:rsidRPr="00857E33">
        <w:rPr>
          <w:rFonts w:ascii="Arial" w:hAnsi="Arial" w:cs="Arial"/>
          <w:b/>
          <w:bCs/>
          <w:color w:val="0D0D0D" w:themeColor="text1" w:themeTint="F2"/>
          <w:sz w:val="22"/>
          <w:szCs w:val="22"/>
        </w:rPr>
        <w:t xml:space="preserve">: </w:t>
      </w:r>
      <w:r w:rsidRPr="00857E33">
        <w:rPr>
          <w:rFonts w:ascii="Arial" w:hAnsi="Arial" w:cs="Arial"/>
          <w:color w:val="0D0D0D" w:themeColor="text1" w:themeTint="F2"/>
          <w:sz w:val="22"/>
          <w:szCs w:val="22"/>
        </w:rPr>
        <w:t xml:space="preserve">Teniendo en cuenta los requisitos y condiciones requeridos para la prestación del servicio de Revisoría Fiscal para el presente año 2022, </w:t>
      </w:r>
      <w:r w:rsidR="00082C46" w:rsidRPr="00857E33">
        <w:rPr>
          <w:rFonts w:ascii="Arial" w:hAnsi="Arial" w:cs="Arial"/>
          <w:color w:val="0D0D0D" w:themeColor="text1" w:themeTint="F2"/>
          <w:sz w:val="22"/>
          <w:szCs w:val="22"/>
        </w:rPr>
        <w:t xml:space="preserve">el CTE Comité Técnico Estructurador </w:t>
      </w:r>
      <w:r w:rsidRPr="00857E33">
        <w:rPr>
          <w:rFonts w:ascii="Arial" w:hAnsi="Arial" w:cs="Arial"/>
          <w:color w:val="0D0D0D" w:themeColor="text1" w:themeTint="F2"/>
          <w:sz w:val="22"/>
          <w:szCs w:val="22"/>
        </w:rPr>
        <w:t>con el fin de establecer el Presupuesto Oficial Estimado (POE) determinó hacer uso de la herramienta “Estructura Cálculo - Modelo Fijación de Precios Tendencia Central”, obteniendo a partir de las cotizaciones de las empresas identificadas en el sector lo siguientes resultados:</w:t>
      </w:r>
    </w:p>
    <w:p w14:paraId="36483D7A" w14:textId="77777777" w:rsidR="00FC69D7" w:rsidRPr="00857E33" w:rsidRDefault="00FC69D7" w:rsidP="00857E33">
      <w:pPr>
        <w:jc w:val="both"/>
        <w:rPr>
          <w:rFonts w:ascii="Arial" w:hAnsi="Arial" w:cs="Arial"/>
          <w:color w:val="0D0D0D" w:themeColor="text1" w:themeTint="F2"/>
          <w:sz w:val="22"/>
          <w:szCs w:val="22"/>
        </w:rPr>
      </w:pPr>
    </w:p>
    <w:p w14:paraId="6047D402" w14:textId="50F21474" w:rsidR="00551341" w:rsidRPr="00857E33" w:rsidRDefault="0075348E" w:rsidP="00857E33">
      <w:pPr>
        <w:jc w:val="both"/>
        <w:rPr>
          <w:rFonts w:ascii="Arial" w:eastAsia="Arial Narrow" w:hAnsi="Arial" w:cs="Arial"/>
          <w:b/>
          <w:bCs/>
          <w:color w:val="0D0D0D" w:themeColor="text1" w:themeTint="F2"/>
          <w:sz w:val="22"/>
          <w:szCs w:val="22"/>
        </w:rPr>
      </w:pPr>
      <w:r w:rsidRPr="00BA0705">
        <w:rPr>
          <w:rFonts w:ascii="Arial" w:hAnsi="Arial" w:cs="Arial"/>
          <w:b/>
          <w:bCs/>
          <w:color w:val="0D0D0D" w:themeColor="text1" w:themeTint="F2"/>
          <w:sz w:val="22"/>
          <w:szCs w:val="22"/>
        </w:rPr>
        <w:t>6</w:t>
      </w:r>
      <w:r w:rsidR="00C33E06" w:rsidRPr="00BA0705">
        <w:rPr>
          <w:rFonts w:ascii="Arial" w:hAnsi="Arial" w:cs="Arial"/>
          <w:b/>
          <w:bCs/>
          <w:color w:val="0D0D0D" w:themeColor="text1" w:themeTint="F2"/>
          <w:sz w:val="22"/>
          <w:szCs w:val="22"/>
        </w:rPr>
        <w:t>.</w:t>
      </w:r>
      <w:r w:rsidR="00C33E06" w:rsidRPr="00857E33">
        <w:rPr>
          <w:rFonts w:ascii="Arial" w:hAnsi="Arial" w:cs="Arial"/>
          <w:color w:val="0D0D0D" w:themeColor="text1" w:themeTint="F2"/>
          <w:sz w:val="22"/>
          <w:szCs w:val="22"/>
        </w:rPr>
        <w:t xml:space="preserve"> </w:t>
      </w:r>
      <w:r w:rsidR="00551341" w:rsidRPr="00857E33">
        <w:rPr>
          <w:rFonts w:ascii="Arial" w:eastAsia="Arial Narrow" w:hAnsi="Arial" w:cs="Arial"/>
          <w:b/>
          <w:bCs/>
          <w:color w:val="0D0D0D" w:themeColor="text1" w:themeTint="F2"/>
          <w:sz w:val="22"/>
          <w:szCs w:val="22"/>
        </w:rPr>
        <w:t>Análisis de la demanda:</w:t>
      </w:r>
    </w:p>
    <w:p w14:paraId="3E9D2C84" w14:textId="3179BBD6" w:rsidR="00551341" w:rsidRPr="00857E33" w:rsidRDefault="00551341" w:rsidP="00857E33">
      <w:pPr>
        <w:jc w:val="both"/>
        <w:rPr>
          <w:rFonts w:ascii="Arial" w:eastAsia="Arial Narrow" w:hAnsi="Arial" w:cs="Arial"/>
          <w:color w:val="0D0D0D" w:themeColor="text1" w:themeTint="F2"/>
          <w:sz w:val="22"/>
          <w:szCs w:val="22"/>
        </w:rPr>
      </w:pPr>
      <w:r w:rsidRPr="00857E33">
        <w:rPr>
          <w:rFonts w:ascii="Arial" w:eastAsia="Arial Narrow" w:hAnsi="Arial" w:cs="Arial"/>
          <w:color w:val="0D0D0D" w:themeColor="text1" w:themeTint="F2"/>
          <w:sz w:val="22"/>
          <w:szCs w:val="22"/>
        </w:rPr>
        <w:t>A continuación, se relacionan los datos históricos de compra del servicio por parte de otras entidades:</w:t>
      </w:r>
    </w:p>
    <w:p w14:paraId="2EC18AFD" w14:textId="4FA5B9A4" w:rsidR="00551341" w:rsidRPr="00857E33" w:rsidRDefault="00FC69D7" w:rsidP="00857E33">
      <w:pPr>
        <w:jc w:val="both"/>
        <w:rPr>
          <w:rFonts w:ascii="Arial" w:eastAsia="Arial Narrow" w:hAnsi="Arial" w:cs="Arial"/>
          <w:color w:val="0D0D0D" w:themeColor="text1" w:themeTint="F2"/>
          <w:sz w:val="22"/>
          <w:szCs w:val="22"/>
        </w:rPr>
      </w:pPr>
      <w:r w:rsidRPr="00857E33">
        <w:rPr>
          <w:rFonts w:ascii="Arial" w:hAnsi="Arial" w:cs="Arial"/>
          <w:noProof/>
          <w:color w:val="0D0D0D" w:themeColor="text1" w:themeTint="F2"/>
          <w:sz w:val="22"/>
          <w:szCs w:val="22"/>
        </w:rPr>
        <w:lastRenderedPageBreak/>
        <w:drawing>
          <wp:inline distT="0" distB="0" distL="0" distR="0" wp14:anchorId="23CFB0BB" wp14:editId="71BBBBD7">
            <wp:extent cx="6163945" cy="403860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62" t="648" b="1"/>
                    <a:stretch/>
                  </pic:blipFill>
                  <pic:spPr bwMode="auto">
                    <a:xfrm>
                      <a:off x="0" y="0"/>
                      <a:ext cx="6163945" cy="4038600"/>
                    </a:xfrm>
                    <a:prstGeom prst="rect">
                      <a:avLst/>
                    </a:prstGeom>
                    <a:ln>
                      <a:noFill/>
                    </a:ln>
                    <a:extLst>
                      <a:ext uri="{53640926-AAD7-44D8-BBD7-CCE9431645EC}">
                        <a14:shadowObscured xmlns:a14="http://schemas.microsoft.com/office/drawing/2010/main"/>
                      </a:ext>
                    </a:extLst>
                  </pic:spPr>
                </pic:pic>
              </a:graphicData>
            </a:graphic>
          </wp:inline>
        </w:drawing>
      </w:r>
    </w:p>
    <w:p w14:paraId="297A78CE" w14:textId="77777777" w:rsidR="00551341" w:rsidRPr="00857E33" w:rsidRDefault="00551341" w:rsidP="00857E33">
      <w:pPr>
        <w:jc w:val="both"/>
        <w:rPr>
          <w:rFonts w:ascii="Arial" w:eastAsia="Arial Narrow" w:hAnsi="Arial" w:cs="Arial"/>
          <w:color w:val="0D0D0D" w:themeColor="text1" w:themeTint="F2"/>
          <w:sz w:val="22"/>
          <w:szCs w:val="22"/>
        </w:rPr>
      </w:pPr>
    </w:p>
    <w:p w14:paraId="7B244E00" w14:textId="353ACE13" w:rsidR="00551341" w:rsidRPr="00857E33" w:rsidRDefault="00551341" w:rsidP="00857E33">
      <w:pPr>
        <w:jc w:val="both"/>
        <w:rPr>
          <w:rFonts w:ascii="Arial" w:eastAsia="Arial Narrow" w:hAnsi="Arial" w:cs="Arial"/>
          <w:color w:val="0D0D0D" w:themeColor="text1" w:themeTint="F2"/>
          <w:sz w:val="22"/>
          <w:szCs w:val="22"/>
        </w:rPr>
      </w:pPr>
      <w:r w:rsidRPr="00857E33">
        <w:rPr>
          <w:rFonts w:ascii="Arial" w:eastAsia="Arial Narrow" w:hAnsi="Arial" w:cs="Arial"/>
          <w:b/>
          <w:bCs/>
          <w:color w:val="0D0D0D" w:themeColor="text1" w:themeTint="F2"/>
          <w:sz w:val="22"/>
          <w:szCs w:val="22"/>
        </w:rPr>
        <w:t>Análisis de la Oferta</w:t>
      </w:r>
      <w:r w:rsidRPr="00857E33">
        <w:rPr>
          <w:rFonts w:ascii="Arial" w:eastAsia="Arial Narrow" w:hAnsi="Arial" w:cs="Arial"/>
          <w:color w:val="0D0D0D" w:themeColor="text1" w:themeTint="F2"/>
          <w:sz w:val="22"/>
          <w:szCs w:val="22"/>
        </w:rPr>
        <w:t xml:space="preserve"> </w:t>
      </w:r>
    </w:p>
    <w:p w14:paraId="095B37DE" w14:textId="709E4B54" w:rsidR="00551341" w:rsidRPr="00857E33" w:rsidRDefault="00551341" w:rsidP="00857E33">
      <w:pPr>
        <w:jc w:val="both"/>
        <w:rPr>
          <w:rFonts w:ascii="Arial" w:eastAsia="Arial Narrow" w:hAnsi="Arial" w:cs="Arial"/>
          <w:color w:val="0D0D0D" w:themeColor="text1" w:themeTint="F2"/>
          <w:sz w:val="22"/>
          <w:szCs w:val="22"/>
        </w:rPr>
      </w:pPr>
      <w:r w:rsidRPr="00857E33">
        <w:rPr>
          <w:rFonts w:ascii="Arial" w:eastAsia="Arial Narrow" w:hAnsi="Arial" w:cs="Arial"/>
          <w:color w:val="0D0D0D" w:themeColor="text1" w:themeTint="F2"/>
          <w:sz w:val="22"/>
          <w:szCs w:val="22"/>
        </w:rPr>
        <w:t xml:space="preserve">Acorde con los establecido en el Acuerdo Marco de Relacionamiento Conglomerado Público Gobernación de Antioquia – Entidades Descentralizadas, los posibles oferentes para el presente proceso de contratación son: </w:t>
      </w:r>
    </w:p>
    <w:p w14:paraId="0B7B0449" w14:textId="77777777" w:rsidR="00551341" w:rsidRPr="00857E33" w:rsidRDefault="00551341" w:rsidP="00857E33">
      <w:pPr>
        <w:jc w:val="both"/>
        <w:rPr>
          <w:rFonts w:ascii="Arial" w:eastAsia="Arial Narrow" w:hAnsi="Arial" w:cs="Arial"/>
          <w:b/>
          <w:color w:val="0D0D0D" w:themeColor="text1" w:themeTint="F2"/>
          <w:sz w:val="22"/>
          <w:szCs w:val="22"/>
        </w:rPr>
      </w:pPr>
      <w:r w:rsidRPr="00857E33">
        <w:rPr>
          <w:rFonts w:ascii="Arial" w:eastAsia="Arial Narrow" w:hAnsi="Arial" w:cs="Arial"/>
          <w:b/>
          <w:color w:val="0D0D0D" w:themeColor="text1" w:themeTint="F2"/>
          <w:sz w:val="22"/>
          <w:szCs w:val="22"/>
        </w:rPr>
        <w:t>KMPG</w:t>
      </w:r>
    </w:p>
    <w:p w14:paraId="48B8C9F6" w14:textId="7088F022" w:rsidR="00551341" w:rsidRPr="00857E33" w:rsidRDefault="00551341" w:rsidP="00857E33">
      <w:pPr>
        <w:jc w:val="both"/>
        <w:rPr>
          <w:rFonts w:ascii="Arial" w:eastAsia="Arial Narrow" w:hAnsi="Arial" w:cs="Arial"/>
          <w:color w:val="0D0D0D" w:themeColor="text1" w:themeTint="F2"/>
          <w:sz w:val="22"/>
          <w:szCs w:val="22"/>
        </w:rPr>
      </w:pPr>
      <w:r w:rsidRPr="00857E33">
        <w:rPr>
          <w:rFonts w:ascii="Arial" w:eastAsia="Arial Narrow" w:hAnsi="Arial" w:cs="Arial"/>
          <w:color w:val="0D0D0D" w:themeColor="text1" w:themeTint="F2"/>
          <w:sz w:val="22"/>
          <w:szCs w:val="22"/>
        </w:rPr>
        <w:t xml:space="preserve">El nombre de esta empresa es el acrónimo de los apellidos de sus líderes fundadores; Piet </w:t>
      </w:r>
      <w:proofErr w:type="spellStart"/>
      <w:r w:rsidRPr="00857E33">
        <w:rPr>
          <w:rFonts w:ascii="Arial" w:eastAsia="Arial Narrow" w:hAnsi="Arial" w:cs="Arial"/>
          <w:color w:val="0D0D0D" w:themeColor="text1" w:themeTint="F2"/>
          <w:sz w:val="22"/>
          <w:szCs w:val="22"/>
        </w:rPr>
        <w:t>Klynveld</w:t>
      </w:r>
      <w:proofErr w:type="spellEnd"/>
      <w:r w:rsidRPr="00857E33">
        <w:rPr>
          <w:rFonts w:ascii="Arial" w:eastAsia="Arial Narrow" w:hAnsi="Arial" w:cs="Arial"/>
          <w:color w:val="0D0D0D" w:themeColor="text1" w:themeTint="F2"/>
          <w:sz w:val="22"/>
          <w:szCs w:val="22"/>
        </w:rPr>
        <w:t xml:space="preserve">, James </w:t>
      </w:r>
      <w:proofErr w:type="spellStart"/>
      <w:r w:rsidRPr="00857E33">
        <w:rPr>
          <w:rFonts w:ascii="Arial" w:eastAsia="Arial Narrow" w:hAnsi="Arial" w:cs="Arial"/>
          <w:color w:val="0D0D0D" w:themeColor="text1" w:themeTint="F2"/>
          <w:sz w:val="22"/>
          <w:szCs w:val="22"/>
        </w:rPr>
        <w:t>Marwick</w:t>
      </w:r>
      <w:proofErr w:type="spellEnd"/>
      <w:r w:rsidRPr="00857E33">
        <w:rPr>
          <w:rFonts w:ascii="Arial" w:eastAsia="Arial Narrow" w:hAnsi="Arial" w:cs="Arial"/>
          <w:color w:val="0D0D0D" w:themeColor="text1" w:themeTint="F2"/>
          <w:sz w:val="22"/>
          <w:szCs w:val="22"/>
        </w:rPr>
        <w:t xml:space="preserve">, Sir William </w:t>
      </w:r>
      <w:proofErr w:type="spellStart"/>
      <w:r w:rsidRPr="00857E33">
        <w:rPr>
          <w:rFonts w:ascii="Arial" w:eastAsia="Arial Narrow" w:hAnsi="Arial" w:cs="Arial"/>
          <w:color w:val="0D0D0D" w:themeColor="text1" w:themeTint="F2"/>
          <w:sz w:val="22"/>
          <w:szCs w:val="22"/>
        </w:rPr>
        <w:t>Barclay</w:t>
      </w:r>
      <w:proofErr w:type="spellEnd"/>
      <w:r w:rsidRPr="00857E33">
        <w:rPr>
          <w:rFonts w:ascii="Arial" w:eastAsia="Arial Narrow" w:hAnsi="Arial" w:cs="Arial"/>
          <w:color w:val="0D0D0D" w:themeColor="text1" w:themeTint="F2"/>
          <w:sz w:val="22"/>
          <w:szCs w:val="22"/>
        </w:rPr>
        <w:t xml:space="preserve"> </w:t>
      </w:r>
      <w:proofErr w:type="spellStart"/>
      <w:r w:rsidRPr="00857E33">
        <w:rPr>
          <w:rFonts w:ascii="Arial" w:eastAsia="Arial Narrow" w:hAnsi="Arial" w:cs="Arial"/>
          <w:color w:val="0D0D0D" w:themeColor="text1" w:themeTint="F2"/>
          <w:sz w:val="22"/>
          <w:szCs w:val="22"/>
        </w:rPr>
        <w:t>Peat</w:t>
      </w:r>
      <w:proofErr w:type="spellEnd"/>
      <w:r w:rsidRPr="00857E33">
        <w:rPr>
          <w:rFonts w:ascii="Arial" w:eastAsia="Arial Narrow" w:hAnsi="Arial" w:cs="Arial"/>
          <w:color w:val="0D0D0D" w:themeColor="text1" w:themeTint="F2"/>
          <w:sz w:val="22"/>
          <w:szCs w:val="22"/>
        </w:rPr>
        <w:t xml:space="preserve">, y Reinhard </w:t>
      </w:r>
      <w:proofErr w:type="spellStart"/>
      <w:r w:rsidRPr="00857E33">
        <w:rPr>
          <w:rFonts w:ascii="Arial" w:eastAsia="Arial Narrow" w:hAnsi="Arial" w:cs="Arial"/>
          <w:color w:val="0D0D0D" w:themeColor="text1" w:themeTint="F2"/>
          <w:sz w:val="22"/>
          <w:szCs w:val="22"/>
        </w:rPr>
        <w:t>Goerdeler</w:t>
      </w:r>
      <w:proofErr w:type="spellEnd"/>
      <w:r w:rsidRPr="00857E33">
        <w:rPr>
          <w:rFonts w:ascii="Arial" w:eastAsia="Arial Narrow" w:hAnsi="Arial" w:cs="Arial"/>
          <w:color w:val="0D0D0D" w:themeColor="text1" w:themeTint="F2"/>
          <w:sz w:val="22"/>
          <w:szCs w:val="22"/>
        </w:rPr>
        <w:t>, cada uno formó su propio bufete en distintas partes de Europa y Norteamérica. En el año 1987 se consolidó la fusión que dio lugar al consorcio de asesoría financiera que conocemos hoy en día; cuenta con más de 200.000 empleados y maneja una cantidad de 28.960 millones de dólares anuales, con oficinas sucursales por todo el mundo.</w:t>
      </w:r>
    </w:p>
    <w:p w14:paraId="7428B9A8" w14:textId="77777777" w:rsidR="00551341" w:rsidRPr="00857E33" w:rsidRDefault="00551341" w:rsidP="00857E33">
      <w:pPr>
        <w:jc w:val="both"/>
        <w:rPr>
          <w:rFonts w:ascii="Arial" w:eastAsia="Arial Narrow" w:hAnsi="Arial" w:cs="Arial"/>
          <w:b/>
          <w:color w:val="0D0D0D" w:themeColor="text1" w:themeTint="F2"/>
          <w:sz w:val="22"/>
          <w:szCs w:val="22"/>
        </w:rPr>
      </w:pPr>
      <w:r w:rsidRPr="00857E33">
        <w:rPr>
          <w:rFonts w:ascii="Arial" w:eastAsia="Arial Narrow" w:hAnsi="Arial" w:cs="Arial"/>
          <w:b/>
          <w:color w:val="0D0D0D" w:themeColor="text1" w:themeTint="F2"/>
          <w:sz w:val="22"/>
          <w:szCs w:val="22"/>
        </w:rPr>
        <w:t>EY</w:t>
      </w:r>
    </w:p>
    <w:p w14:paraId="6BF46334" w14:textId="18FFCF2E" w:rsidR="00551341" w:rsidRPr="00857E33" w:rsidRDefault="00551341" w:rsidP="00857E33">
      <w:pPr>
        <w:jc w:val="both"/>
        <w:rPr>
          <w:rFonts w:ascii="Arial" w:eastAsia="Arial Narrow" w:hAnsi="Arial" w:cs="Arial"/>
          <w:color w:val="0D0D0D" w:themeColor="text1" w:themeTint="F2"/>
          <w:sz w:val="22"/>
          <w:szCs w:val="22"/>
        </w:rPr>
      </w:pPr>
      <w:r w:rsidRPr="00857E33">
        <w:rPr>
          <w:rFonts w:ascii="Arial" w:eastAsia="Arial Narrow" w:hAnsi="Arial" w:cs="Arial"/>
          <w:color w:val="0D0D0D" w:themeColor="text1" w:themeTint="F2"/>
          <w:sz w:val="22"/>
          <w:szCs w:val="22"/>
        </w:rPr>
        <w:t xml:space="preserve">Fue fundada en el año de 1989 por Arthur Young y </w:t>
      </w:r>
      <w:proofErr w:type="spellStart"/>
      <w:r w:rsidRPr="00857E33">
        <w:rPr>
          <w:rFonts w:ascii="Arial" w:eastAsia="Arial Narrow" w:hAnsi="Arial" w:cs="Arial"/>
          <w:color w:val="0D0D0D" w:themeColor="text1" w:themeTint="F2"/>
          <w:sz w:val="22"/>
          <w:szCs w:val="22"/>
        </w:rPr>
        <w:t>Alwin</w:t>
      </w:r>
      <w:proofErr w:type="spellEnd"/>
      <w:r w:rsidRPr="00857E33">
        <w:rPr>
          <w:rFonts w:ascii="Arial" w:eastAsia="Arial Narrow" w:hAnsi="Arial" w:cs="Arial"/>
          <w:color w:val="0D0D0D" w:themeColor="text1" w:themeTint="F2"/>
          <w:sz w:val="22"/>
          <w:szCs w:val="22"/>
        </w:rPr>
        <w:t xml:space="preserve"> Ernst, se encarga de la asesoría financiera, auditoría, impuestos, finanzas y muchas otras funciones que la han colocado en la lista de las 10 empresas más exitosas del sector en los Estados Unidos de América y una de las más reconocidas en el mundo. Maneja una nómina de 284.000 empleados y genera ingresos superiores a los 36 millones de dólares anuales.</w:t>
      </w:r>
    </w:p>
    <w:p w14:paraId="198EA9BE" w14:textId="77777777" w:rsidR="00551341" w:rsidRPr="00857E33" w:rsidRDefault="00551341" w:rsidP="00857E33">
      <w:pPr>
        <w:jc w:val="both"/>
        <w:rPr>
          <w:rFonts w:ascii="Arial" w:eastAsia="Arial Narrow" w:hAnsi="Arial" w:cs="Arial"/>
          <w:b/>
          <w:color w:val="0D0D0D" w:themeColor="text1" w:themeTint="F2"/>
          <w:sz w:val="22"/>
          <w:szCs w:val="22"/>
        </w:rPr>
      </w:pPr>
      <w:r w:rsidRPr="00857E33">
        <w:rPr>
          <w:rFonts w:ascii="Arial" w:eastAsia="Arial Narrow" w:hAnsi="Arial" w:cs="Arial"/>
          <w:b/>
          <w:color w:val="0D0D0D" w:themeColor="text1" w:themeTint="F2"/>
          <w:sz w:val="22"/>
          <w:szCs w:val="22"/>
        </w:rPr>
        <w:t>PwC</w:t>
      </w:r>
    </w:p>
    <w:p w14:paraId="14BFFAFF" w14:textId="57D89137" w:rsidR="00551341" w:rsidRPr="00857E33" w:rsidRDefault="00551341" w:rsidP="00857E33">
      <w:pPr>
        <w:jc w:val="both"/>
        <w:rPr>
          <w:rFonts w:ascii="Arial" w:eastAsia="Arial Narrow" w:hAnsi="Arial" w:cs="Arial"/>
          <w:color w:val="0D0D0D" w:themeColor="text1" w:themeTint="F2"/>
          <w:sz w:val="22"/>
          <w:szCs w:val="22"/>
        </w:rPr>
      </w:pPr>
      <w:r w:rsidRPr="00857E33">
        <w:rPr>
          <w:rFonts w:ascii="Arial" w:eastAsia="Arial Narrow" w:hAnsi="Arial" w:cs="Arial"/>
          <w:color w:val="0D0D0D" w:themeColor="text1" w:themeTint="F2"/>
          <w:sz w:val="22"/>
          <w:szCs w:val="22"/>
        </w:rPr>
        <w:t xml:space="preserve"> Su nombre es la abreviatura de Price Waterhouse Coopers, Price Waterhouse fue su fundador en el año 1849, ¡Así es, esta empresa tiene más de 171 años! En 1998 se fusionaron con Coopers &amp; </w:t>
      </w:r>
      <w:proofErr w:type="spellStart"/>
      <w:r w:rsidRPr="00857E33">
        <w:rPr>
          <w:rFonts w:ascii="Arial" w:eastAsia="Arial Narrow" w:hAnsi="Arial" w:cs="Arial"/>
          <w:color w:val="0D0D0D" w:themeColor="text1" w:themeTint="F2"/>
          <w:sz w:val="22"/>
          <w:szCs w:val="22"/>
        </w:rPr>
        <w:t>Lybrand</w:t>
      </w:r>
      <w:proofErr w:type="spellEnd"/>
      <w:r w:rsidRPr="00857E33">
        <w:rPr>
          <w:rFonts w:ascii="Arial" w:eastAsia="Arial Narrow" w:hAnsi="Arial" w:cs="Arial"/>
          <w:color w:val="0D0D0D" w:themeColor="text1" w:themeTint="F2"/>
          <w:sz w:val="22"/>
          <w:szCs w:val="22"/>
        </w:rPr>
        <w:t xml:space="preserve"> para dar pie a la que hoy en día es la segunda empresa más grande de auditoría, servicios </w:t>
      </w:r>
      <w:r w:rsidRPr="00857E33">
        <w:rPr>
          <w:rFonts w:ascii="Arial" w:eastAsia="Arial Narrow" w:hAnsi="Arial" w:cs="Arial"/>
          <w:color w:val="0D0D0D" w:themeColor="text1" w:themeTint="F2"/>
          <w:sz w:val="22"/>
          <w:szCs w:val="22"/>
        </w:rPr>
        <w:lastRenderedPageBreak/>
        <w:t>profesionales legales y de consultoría en todo el mundo. Maneja ingresos superiores a los 42 millones y medio de dólares anuales, con una nómina de 276.000 personas alrededor del mundo.</w:t>
      </w:r>
    </w:p>
    <w:p w14:paraId="240CC7F4" w14:textId="77777777" w:rsidR="00551341" w:rsidRPr="00857E33" w:rsidRDefault="00551341" w:rsidP="00857E33">
      <w:pPr>
        <w:jc w:val="both"/>
        <w:rPr>
          <w:rFonts w:ascii="Arial" w:eastAsia="Arial Narrow" w:hAnsi="Arial" w:cs="Arial"/>
          <w:b/>
          <w:color w:val="0D0D0D" w:themeColor="text1" w:themeTint="F2"/>
          <w:sz w:val="22"/>
          <w:szCs w:val="22"/>
        </w:rPr>
      </w:pPr>
      <w:r w:rsidRPr="00857E33">
        <w:rPr>
          <w:rFonts w:ascii="Arial" w:eastAsia="Arial Narrow" w:hAnsi="Arial" w:cs="Arial"/>
          <w:b/>
          <w:color w:val="0D0D0D" w:themeColor="text1" w:themeTint="F2"/>
          <w:sz w:val="22"/>
          <w:szCs w:val="22"/>
        </w:rPr>
        <w:t>Deloitte</w:t>
      </w:r>
    </w:p>
    <w:p w14:paraId="04A54DCA" w14:textId="54A5FF0C" w:rsidR="00231EE1" w:rsidRPr="00857E33" w:rsidRDefault="00551341" w:rsidP="00857E33">
      <w:pPr>
        <w:jc w:val="both"/>
        <w:rPr>
          <w:rFonts w:ascii="Arial" w:eastAsia="Arial Narrow" w:hAnsi="Arial" w:cs="Arial"/>
          <w:color w:val="0D0D0D" w:themeColor="text1" w:themeTint="F2"/>
          <w:sz w:val="22"/>
          <w:szCs w:val="22"/>
        </w:rPr>
      </w:pPr>
      <w:r w:rsidRPr="00857E33">
        <w:rPr>
          <w:rFonts w:ascii="Arial" w:eastAsia="Arial Narrow" w:hAnsi="Arial" w:cs="Arial"/>
          <w:color w:val="0D0D0D" w:themeColor="text1" w:themeTint="F2"/>
          <w:sz w:val="22"/>
          <w:szCs w:val="22"/>
        </w:rPr>
        <w:t xml:space="preserve">Es actualmente la compañía número uno de Servicios Profesionales que abarcan la consultoría, asesoría jurídica y financiera, impuestos y auditoría. Deloitte </w:t>
      </w:r>
      <w:proofErr w:type="spellStart"/>
      <w:r w:rsidRPr="00857E33">
        <w:rPr>
          <w:rFonts w:ascii="Arial" w:eastAsia="Arial Narrow" w:hAnsi="Arial" w:cs="Arial"/>
          <w:color w:val="0D0D0D" w:themeColor="text1" w:themeTint="F2"/>
          <w:sz w:val="22"/>
          <w:szCs w:val="22"/>
        </w:rPr>
        <w:t>Touche</w:t>
      </w:r>
      <w:proofErr w:type="spellEnd"/>
      <w:r w:rsidRPr="00857E33">
        <w:rPr>
          <w:rFonts w:ascii="Arial" w:eastAsia="Arial Narrow" w:hAnsi="Arial" w:cs="Arial"/>
          <w:color w:val="0D0D0D" w:themeColor="text1" w:themeTint="F2"/>
          <w:sz w:val="22"/>
          <w:szCs w:val="22"/>
        </w:rPr>
        <w:t xml:space="preserve"> </w:t>
      </w:r>
      <w:proofErr w:type="spellStart"/>
      <w:r w:rsidRPr="00857E33">
        <w:rPr>
          <w:rFonts w:ascii="Arial" w:eastAsia="Arial Narrow" w:hAnsi="Arial" w:cs="Arial"/>
          <w:color w:val="0D0D0D" w:themeColor="text1" w:themeTint="F2"/>
          <w:sz w:val="22"/>
          <w:szCs w:val="22"/>
        </w:rPr>
        <w:t>Tohmatsu</w:t>
      </w:r>
      <w:proofErr w:type="spellEnd"/>
      <w:r w:rsidRPr="00857E33">
        <w:rPr>
          <w:rFonts w:ascii="Arial" w:eastAsia="Arial Narrow" w:hAnsi="Arial" w:cs="Arial"/>
          <w:color w:val="0D0D0D" w:themeColor="text1" w:themeTint="F2"/>
          <w:sz w:val="22"/>
          <w:szCs w:val="22"/>
        </w:rPr>
        <w:t xml:space="preserve"> </w:t>
      </w:r>
      <w:proofErr w:type="spellStart"/>
      <w:r w:rsidRPr="00857E33">
        <w:rPr>
          <w:rFonts w:ascii="Arial" w:eastAsia="Arial Narrow" w:hAnsi="Arial" w:cs="Arial"/>
          <w:color w:val="0D0D0D" w:themeColor="text1" w:themeTint="F2"/>
          <w:sz w:val="22"/>
          <w:szCs w:val="22"/>
        </w:rPr>
        <w:t>Limited</w:t>
      </w:r>
      <w:proofErr w:type="spellEnd"/>
      <w:r w:rsidRPr="00857E33">
        <w:rPr>
          <w:rFonts w:ascii="Arial" w:eastAsia="Arial Narrow" w:hAnsi="Arial" w:cs="Arial"/>
          <w:color w:val="0D0D0D" w:themeColor="text1" w:themeTint="F2"/>
          <w:sz w:val="22"/>
          <w:szCs w:val="22"/>
        </w:rPr>
        <w:t xml:space="preserve"> fue fundada en Londres en el año de 1845 por William Welch Deloitte. Tener 175 años de trayectoria no sólo la han hecho testigo de la historia, también la han posicionado en el primer lugar de las empresas de este ramo, recibiendo ingresos superiores a los 46 millones de dólares anuales, con una nómina que abarca a más de 260.000 empleados. </w:t>
      </w:r>
    </w:p>
    <w:p w14:paraId="0FCE79AE" w14:textId="3AAC460B" w:rsidR="00551341" w:rsidRPr="00857E33" w:rsidRDefault="00551341" w:rsidP="00857E33">
      <w:pPr>
        <w:jc w:val="both"/>
        <w:rPr>
          <w:rFonts w:ascii="Arial" w:hAnsi="Arial" w:cs="Arial"/>
          <w:b/>
          <w:color w:val="0D0D0D" w:themeColor="text1" w:themeTint="F2"/>
          <w:sz w:val="22"/>
          <w:szCs w:val="22"/>
        </w:rPr>
      </w:pPr>
      <w:r w:rsidRPr="00857E33">
        <w:rPr>
          <w:rFonts w:ascii="Arial" w:hAnsi="Arial" w:cs="Arial"/>
          <w:b/>
          <w:color w:val="0D0D0D" w:themeColor="text1" w:themeTint="F2"/>
          <w:sz w:val="22"/>
          <w:szCs w:val="22"/>
        </w:rPr>
        <w:t>Presupuesto oficial</w:t>
      </w:r>
    </w:p>
    <w:p w14:paraId="791B13BE" w14:textId="72BBEE69" w:rsidR="009133EF" w:rsidRPr="00857E33" w:rsidRDefault="00551341" w:rsidP="00857E33">
      <w:pPr>
        <w:jc w:val="both"/>
        <w:rPr>
          <w:rFonts w:ascii="Arial" w:eastAsia="Arial" w:hAnsi="Arial" w:cs="Arial"/>
          <w:color w:val="0D0D0D" w:themeColor="text1" w:themeTint="F2"/>
          <w:sz w:val="22"/>
          <w:szCs w:val="22"/>
          <w:lang w:val="es-CO"/>
        </w:rPr>
      </w:pPr>
      <w:r w:rsidRPr="00857E33">
        <w:rPr>
          <w:rFonts w:ascii="Arial" w:hAnsi="Arial" w:cs="Arial"/>
          <w:bCs/>
          <w:color w:val="0D0D0D" w:themeColor="text1" w:themeTint="F2"/>
          <w:sz w:val="22"/>
          <w:szCs w:val="22"/>
        </w:rPr>
        <w:t xml:space="preserve">El presupuesto oficial del presente proceso de contratación se fija en la suma </w:t>
      </w:r>
      <w:r w:rsidR="008A4167" w:rsidRPr="00857E33">
        <w:rPr>
          <w:rFonts w:ascii="Arial" w:eastAsia="Arial" w:hAnsi="Arial" w:cs="Arial"/>
          <w:color w:val="0D0D0D" w:themeColor="text1" w:themeTint="F2"/>
          <w:sz w:val="22"/>
          <w:szCs w:val="22"/>
          <w:lang w:val="es-CO"/>
        </w:rPr>
        <w:t>SETENTA Y CINCO MILLONES DE PESOS M/L ($75.000.000) / Incluido IVA.</w:t>
      </w:r>
    </w:p>
    <w:p w14:paraId="7F8EEB45" w14:textId="4256BF44" w:rsidR="00131981" w:rsidRPr="00857E33" w:rsidRDefault="00E05837" w:rsidP="00857E33">
      <w:pPr>
        <w:jc w:val="both"/>
        <w:rPr>
          <w:rFonts w:ascii="Arial" w:hAnsi="Arial" w:cs="Arial"/>
          <w:b/>
          <w:bCs/>
          <w:noProof/>
          <w:color w:val="0D0D0D" w:themeColor="text1" w:themeTint="F2"/>
          <w:sz w:val="22"/>
          <w:szCs w:val="22"/>
          <w:lang w:val="es-CO"/>
        </w:rPr>
      </w:pPr>
      <w:r w:rsidRPr="00857E33">
        <w:rPr>
          <w:rFonts w:ascii="Arial" w:hAnsi="Arial" w:cs="Arial"/>
          <w:bCs/>
          <w:noProof/>
          <w:color w:val="0D0D0D" w:themeColor="text1" w:themeTint="F2"/>
          <w:sz w:val="22"/>
          <w:szCs w:val="22"/>
          <w:lang w:val="es-CO"/>
        </w:rPr>
        <w:t xml:space="preserve">8. </w:t>
      </w:r>
      <w:r w:rsidR="00317B12" w:rsidRPr="00857E33">
        <w:rPr>
          <w:rFonts w:ascii="Arial" w:hAnsi="Arial" w:cs="Arial"/>
          <w:bCs/>
          <w:noProof/>
          <w:color w:val="0D0D0D" w:themeColor="text1" w:themeTint="F2"/>
          <w:sz w:val="22"/>
          <w:szCs w:val="22"/>
          <w:lang w:val="es-CO"/>
        </w:rPr>
        <w:t>Analisis de Capacidad Financiera del Sector</w:t>
      </w:r>
      <w:r w:rsidR="008D3B9C" w:rsidRPr="00857E33">
        <w:rPr>
          <w:rFonts w:ascii="Arial" w:hAnsi="Arial" w:cs="Arial"/>
          <w:bCs/>
          <w:noProof/>
          <w:color w:val="0D0D0D" w:themeColor="text1" w:themeTint="F2"/>
          <w:sz w:val="22"/>
          <w:szCs w:val="22"/>
          <w:lang w:val="es-CO"/>
        </w:rPr>
        <w:t xml:space="preserve"> </w:t>
      </w:r>
    </w:p>
    <w:p w14:paraId="6343E05C" w14:textId="3E128992" w:rsidR="00C413F4" w:rsidRPr="00DD4346" w:rsidRDefault="00C413F4" w:rsidP="00857E33">
      <w:pPr>
        <w:jc w:val="both"/>
        <w:rPr>
          <w:rFonts w:ascii="Arial" w:hAnsi="Arial" w:cs="Arial"/>
          <w:color w:val="000000" w:themeColor="text1"/>
          <w:sz w:val="22"/>
          <w:szCs w:val="22"/>
        </w:rPr>
      </w:pPr>
      <w:r w:rsidRPr="00857E33">
        <w:rPr>
          <w:rFonts w:ascii="Arial" w:hAnsi="Arial" w:cs="Arial"/>
          <w:b/>
          <w:bCs/>
          <w:color w:val="0D0D0D" w:themeColor="text1" w:themeTint="F2"/>
          <w:sz w:val="22"/>
          <w:szCs w:val="22"/>
        </w:rPr>
        <w:t>De conformidad con el numeral 4, artículo 2.2.1.1.1.5.3 del Decreto 1082 de 2015</w:t>
      </w:r>
      <w:r w:rsidRPr="00857E33">
        <w:rPr>
          <w:rFonts w:ascii="Arial" w:hAnsi="Arial" w:cs="Arial"/>
          <w:color w:val="0D0D0D" w:themeColor="text1" w:themeTint="F2"/>
          <w:sz w:val="22"/>
          <w:szCs w:val="22"/>
        </w:rPr>
        <w:t xml:space="preserve">, es deber de </w:t>
      </w:r>
      <w:r w:rsidRPr="00DD4346">
        <w:rPr>
          <w:rFonts w:ascii="Arial" w:hAnsi="Arial" w:cs="Arial"/>
          <w:color w:val="000000" w:themeColor="text1"/>
          <w:sz w:val="22"/>
          <w:szCs w:val="22"/>
        </w:rPr>
        <w:t>las entidades pública establecer requisitos financieros para los procesos de contratación. Los indicadores de capacidad financiera buscan establecer unas mínimas condiciones que reflejan la salud financiera de los proponentes a través de su liquidez y endeudamiento. Estas condiciones muestran la aptitud del proponente para cumplir oportuna y cabalmente el objeto del contrato:</w:t>
      </w:r>
    </w:p>
    <w:p w14:paraId="3E03170B" w14:textId="77777777" w:rsidR="00C413F4" w:rsidRPr="00DD4346" w:rsidRDefault="00C413F4" w:rsidP="009D18BB">
      <w:pPr>
        <w:jc w:val="both"/>
        <w:rPr>
          <w:rFonts w:ascii="Arial" w:hAnsi="Arial" w:cs="Arial"/>
          <w:b/>
          <w:bCs/>
          <w:color w:val="000000" w:themeColor="text1"/>
          <w:sz w:val="22"/>
          <w:szCs w:val="22"/>
        </w:rPr>
      </w:pPr>
      <w:r w:rsidRPr="00DD4346">
        <w:rPr>
          <w:rFonts w:ascii="Arial" w:hAnsi="Arial" w:cs="Arial"/>
          <w:b/>
          <w:bCs/>
          <w:color w:val="000000" w:themeColor="text1"/>
          <w:sz w:val="22"/>
          <w:szCs w:val="22"/>
        </w:rPr>
        <w:t>Indicadores de Capacidad Financiera para evaluar:</w:t>
      </w:r>
    </w:p>
    <w:p w14:paraId="1797D0DF" w14:textId="77777777" w:rsidR="00C413F4" w:rsidRPr="00DD4346" w:rsidRDefault="00C413F4" w:rsidP="009D18BB">
      <w:pPr>
        <w:jc w:val="both"/>
        <w:rPr>
          <w:rFonts w:ascii="Arial" w:hAnsi="Arial" w:cs="Arial"/>
          <w:color w:val="000000" w:themeColor="text1"/>
          <w:sz w:val="22"/>
          <w:szCs w:val="22"/>
        </w:rPr>
      </w:pPr>
      <w:r w:rsidRPr="00DD4346">
        <w:rPr>
          <w:rFonts w:ascii="Arial" w:hAnsi="Arial" w:cs="Arial"/>
          <w:b/>
          <w:bCs/>
          <w:color w:val="000000" w:themeColor="text1"/>
          <w:sz w:val="22"/>
          <w:szCs w:val="22"/>
        </w:rPr>
        <w:t>Capital de Trabajo:</w:t>
      </w:r>
      <w:r w:rsidRPr="00DD4346">
        <w:rPr>
          <w:rFonts w:ascii="Arial" w:hAnsi="Arial" w:cs="Arial"/>
          <w:color w:val="000000" w:themeColor="text1"/>
          <w:sz w:val="22"/>
          <w:szCs w:val="22"/>
        </w:rPr>
        <w:t xml:space="preserve"> Este indicador representa la liquidez operativa (dinero disponible) del proponente. Un capital de trabajo positivo contribuye con el desarrollo eficiente de la actividad económica del proponente. </w:t>
      </w:r>
    </w:p>
    <w:p w14:paraId="3634C69E" w14:textId="77777777" w:rsidR="00C413F4" w:rsidRPr="00DD4346" w:rsidRDefault="00C413F4" w:rsidP="009D18BB">
      <w:pPr>
        <w:jc w:val="both"/>
        <w:rPr>
          <w:rFonts w:ascii="Arial" w:hAnsi="Arial" w:cs="Arial"/>
          <w:color w:val="000000" w:themeColor="text1"/>
          <w:sz w:val="22"/>
          <w:szCs w:val="22"/>
        </w:rPr>
      </w:pPr>
      <w:r w:rsidRPr="00DD4346">
        <w:rPr>
          <w:rFonts w:ascii="Arial" w:hAnsi="Arial" w:cs="Arial"/>
          <w:b/>
          <w:bCs/>
          <w:color w:val="000000" w:themeColor="text1"/>
          <w:sz w:val="22"/>
          <w:szCs w:val="22"/>
        </w:rPr>
        <w:t>Índice de Liquidez:</w:t>
      </w:r>
      <w:r w:rsidRPr="00DD4346">
        <w:rPr>
          <w:rFonts w:ascii="Arial" w:hAnsi="Arial" w:cs="Arial"/>
          <w:color w:val="000000" w:themeColor="text1"/>
          <w:sz w:val="22"/>
          <w:szCs w:val="22"/>
        </w:rPr>
        <w:t xml:space="preserve"> el cual determina la capacidad que tiene un proponente para cumplir con sus obligaciones de corto plazo. A mayor índice de liquidez, menor es la probabilidad de que el proponente incumpla sus obligaciones de corto plazo.</w:t>
      </w:r>
    </w:p>
    <w:p w14:paraId="21B45971" w14:textId="77777777" w:rsidR="00C413F4" w:rsidRPr="00DD4346" w:rsidRDefault="00C413F4" w:rsidP="009D18BB">
      <w:pPr>
        <w:jc w:val="both"/>
        <w:rPr>
          <w:rFonts w:ascii="Arial" w:hAnsi="Arial" w:cs="Arial"/>
          <w:color w:val="000000" w:themeColor="text1"/>
          <w:sz w:val="22"/>
          <w:szCs w:val="22"/>
        </w:rPr>
      </w:pPr>
      <w:r w:rsidRPr="00DD4346">
        <w:rPr>
          <w:rFonts w:ascii="Arial" w:hAnsi="Arial" w:cs="Arial"/>
          <w:b/>
          <w:bCs/>
          <w:color w:val="000000" w:themeColor="text1"/>
          <w:sz w:val="22"/>
          <w:szCs w:val="22"/>
        </w:rPr>
        <w:t>Índice de Endeudamiento</w:t>
      </w:r>
      <w:r w:rsidRPr="00DD4346">
        <w:rPr>
          <w:rFonts w:ascii="Arial" w:hAnsi="Arial" w:cs="Arial"/>
          <w:color w:val="000000" w:themeColor="text1"/>
          <w:sz w:val="22"/>
          <w:szCs w:val="22"/>
        </w:rPr>
        <w:t>: el cual determina el grado de endeudamiento en la estructura de financiación (pasivos y patrimonio) del proponente. A mayor índice de endeudamiento, mayor es la probabilidad del proponente de no poder cumplir con sus pasivos.</w:t>
      </w:r>
    </w:p>
    <w:p w14:paraId="1ED806D0" w14:textId="77777777" w:rsidR="00C413F4" w:rsidRPr="00DD4346" w:rsidRDefault="00C413F4" w:rsidP="009D18BB">
      <w:pPr>
        <w:jc w:val="both"/>
        <w:rPr>
          <w:rFonts w:ascii="Arial" w:hAnsi="Arial" w:cs="Arial"/>
          <w:color w:val="000000" w:themeColor="text1"/>
          <w:sz w:val="22"/>
          <w:szCs w:val="22"/>
        </w:rPr>
      </w:pPr>
      <w:r w:rsidRPr="00DD4346">
        <w:rPr>
          <w:rFonts w:ascii="Arial" w:hAnsi="Arial" w:cs="Arial"/>
          <w:b/>
          <w:bCs/>
          <w:color w:val="000000" w:themeColor="text1"/>
          <w:sz w:val="22"/>
          <w:szCs w:val="22"/>
        </w:rPr>
        <w:t>Índice Cobertura Intereses:</w:t>
      </w:r>
      <w:r w:rsidRPr="00DD4346">
        <w:rPr>
          <w:rFonts w:ascii="Arial" w:hAnsi="Arial" w:cs="Arial"/>
          <w:color w:val="000000" w:themeColor="text1"/>
          <w:sz w:val="22"/>
          <w:szCs w:val="22"/>
        </w:rPr>
        <w:t xml:space="preserve"> el cual refleja la capacidad del proponente de cumplir con sus obligaciones financieras. A mayor cobertura de intereses, menor es la probabilidad de que el proponente incumpla sus obligaciones financieras</w:t>
      </w:r>
    </w:p>
    <w:tbl>
      <w:tblPr>
        <w:tblStyle w:val="Tablaconcuadrcula"/>
        <w:tblpPr w:leftFromText="141" w:rightFromText="141" w:vertAnchor="text" w:horzAnchor="margin" w:tblpY="266"/>
        <w:tblOverlap w:val="never"/>
        <w:tblW w:w="10201" w:type="dxa"/>
        <w:tblLayout w:type="fixed"/>
        <w:tblLook w:val="04A0" w:firstRow="1" w:lastRow="0" w:firstColumn="1" w:lastColumn="0" w:noHBand="0" w:noVBand="1"/>
      </w:tblPr>
      <w:tblGrid>
        <w:gridCol w:w="1271"/>
        <w:gridCol w:w="2126"/>
        <w:gridCol w:w="4111"/>
        <w:gridCol w:w="2693"/>
      </w:tblGrid>
      <w:tr w:rsidR="00062477" w:rsidRPr="00D20187" w14:paraId="59CA9190" w14:textId="77777777" w:rsidTr="002E6995">
        <w:trPr>
          <w:trHeight w:val="557"/>
        </w:trPr>
        <w:tc>
          <w:tcPr>
            <w:tcW w:w="1271" w:type="dxa"/>
            <w:shd w:val="clear" w:color="auto" w:fill="92D050"/>
          </w:tcPr>
          <w:p w14:paraId="4478E0D5" w14:textId="77777777" w:rsidR="00062477" w:rsidRPr="00BE1FB1" w:rsidRDefault="00062477" w:rsidP="009D18BB">
            <w:pPr>
              <w:jc w:val="both"/>
              <w:rPr>
                <w:b/>
                <w:bCs/>
                <w:sz w:val="16"/>
                <w:szCs w:val="16"/>
              </w:rPr>
            </w:pPr>
            <w:r w:rsidRPr="00BE1FB1">
              <w:rPr>
                <w:b/>
                <w:bCs/>
                <w:sz w:val="16"/>
                <w:szCs w:val="16"/>
              </w:rPr>
              <w:t>INDICADOR</w:t>
            </w:r>
          </w:p>
        </w:tc>
        <w:tc>
          <w:tcPr>
            <w:tcW w:w="2126" w:type="dxa"/>
            <w:shd w:val="clear" w:color="auto" w:fill="92D050"/>
          </w:tcPr>
          <w:p w14:paraId="6C56357A" w14:textId="77777777" w:rsidR="00062477" w:rsidRPr="00BE1FB1" w:rsidRDefault="00062477" w:rsidP="009D18BB">
            <w:pPr>
              <w:jc w:val="both"/>
              <w:rPr>
                <w:b/>
                <w:bCs/>
                <w:sz w:val="16"/>
                <w:szCs w:val="16"/>
              </w:rPr>
            </w:pPr>
            <w:r w:rsidRPr="00BE1FB1">
              <w:rPr>
                <w:b/>
                <w:bCs/>
                <w:sz w:val="16"/>
                <w:szCs w:val="16"/>
              </w:rPr>
              <w:t>FORMULA OFERENTE INDIVIDUAL</w:t>
            </w:r>
          </w:p>
        </w:tc>
        <w:tc>
          <w:tcPr>
            <w:tcW w:w="4111" w:type="dxa"/>
            <w:shd w:val="clear" w:color="auto" w:fill="92D050"/>
          </w:tcPr>
          <w:p w14:paraId="424E6AF4" w14:textId="77777777" w:rsidR="00062477" w:rsidRPr="00BE1FB1" w:rsidRDefault="00062477" w:rsidP="009D18BB">
            <w:pPr>
              <w:jc w:val="both"/>
              <w:rPr>
                <w:b/>
                <w:bCs/>
                <w:sz w:val="16"/>
                <w:szCs w:val="16"/>
              </w:rPr>
            </w:pPr>
            <w:r w:rsidRPr="00BE1FB1">
              <w:rPr>
                <w:b/>
                <w:bCs/>
                <w:sz w:val="16"/>
                <w:szCs w:val="16"/>
              </w:rPr>
              <w:t>FORMULA OFERENTE PLURAL</w:t>
            </w:r>
          </w:p>
        </w:tc>
        <w:tc>
          <w:tcPr>
            <w:tcW w:w="2693" w:type="dxa"/>
            <w:shd w:val="clear" w:color="auto" w:fill="92D050"/>
          </w:tcPr>
          <w:p w14:paraId="5569E031" w14:textId="77777777" w:rsidR="00062477" w:rsidRPr="00BE1FB1" w:rsidRDefault="00062477" w:rsidP="009D18BB">
            <w:pPr>
              <w:jc w:val="both"/>
              <w:rPr>
                <w:b/>
                <w:bCs/>
                <w:sz w:val="16"/>
                <w:szCs w:val="16"/>
              </w:rPr>
            </w:pPr>
            <w:r w:rsidRPr="00BE1FB1">
              <w:rPr>
                <w:b/>
                <w:bCs/>
                <w:sz w:val="16"/>
                <w:szCs w:val="16"/>
              </w:rPr>
              <w:t>Observación</w:t>
            </w:r>
          </w:p>
        </w:tc>
      </w:tr>
      <w:tr w:rsidR="00062477" w:rsidRPr="00D20187" w14:paraId="05700EF1" w14:textId="77777777" w:rsidTr="00062477">
        <w:trPr>
          <w:trHeight w:val="139"/>
        </w:trPr>
        <w:tc>
          <w:tcPr>
            <w:tcW w:w="1271" w:type="dxa"/>
          </w:tcPr>
          <w:p w14:paraId="4B3F3261" w14:textId="77777777" w:rsidR="00062477" w:rsidRPr="00806FD1" w:rsidRDefault="00062477" w:rsidP="009D18BB">
            <w:pPr>
              <w:jc w:val="both"/>
              <w:rPr>
                <w:sz w:val="14"/>
                <w:szCs w:val="14"/>
              </w:rPr>
            </w:pPr>
            <w:r w:rsidRPr="00806FD1">
              <w:rPr>
                <w:sz w:val="14"/>
                <w:szCs w:val="14"/>
              </w:rPr>
              <w:t>CAPITAL TRABAJO</w:t>
            </w:r>
          </w:p>
        </w:tc>
        <w:tc>
          <w:tcPr>
            <w:tcW w:w="2126" w:type="dxa"/>
          </w:tcPr>
          <w:p w14:paraId="527C90BF" w14:textId="77777777" w:rsidR="00062477" w:rsidRPr="00D20187" w:rsidRDefault="00062477" w:rsidP="009D18BB">
            <w:pPr>
              <w:jc w:val="both"/>
              <w:rPr>
                <w:sz w:val="18"/>
                <w:szCs w:val="18"/>
              </w:rPr>
            </w:pPr>
            <w:r w:rsidRPr="00D20187">
              <w:rPr>
                <w:sz w:val="18"/>
                <w:szCs w:val="18"/>
              </w:rPr>
              <w:t>Activo Corriente – Pasivo Corriente</w:t>
            </w:r>
            <w:r>
              <w:rPr>
                <w:sz w:val="18"/>
                <w:szCs w:val="18"/>
              </w:rPr>
              <w:t xml:space="preserve"> </w:t>
            </w:r>
          </w:p>
        </w:tc>
        <w:tc>
          <w:tcPr>
            <w:tcW w:w="4111" w:type="dxa"/>
          </w:tcPr>
          <w:p w14:paraId="0FC9E39B" w14:textId="77777777" w:rsidR="00062477" w:rsidRPr="000421DF" w:rsidRDefault="00062477" w:rsidP="009D18BB">
            <w:pPr>
              <w:jc w:val="both"/>
              <w:rPr>
                <w:b/>
                <w:bCs/>
                <w:sz w:val="18"/>
                <w:szCs w:val="18"/>
              </w:rPr>
            </w:pPr>
            <w:r w:rsidRPr="000421DF">
              <w:rPr>
                <w:b/>
                <w:bCs/>
                <w:sz w:val="18"/>
                <w:szCs w:val="18"/>
              </w:rPr>
              <w:t>CT</w:t>
            </w:r>
            <w:proofErr w:type="gramStart"/>
            <w:r w:rsidRPr="000421DF">
              <w:rPr>
                <w:b/>
                <w:bCs/>
                <w:sz w:val="18"/>
                <w:szCs w:val="18"/>
              </w:rPr>
              <w:t>=(</w:t>
            </w:r>
            <w:proofErr w:type="gramEnd"/>
            <w:r w:rsidRPr="000421DF">
              <w:rPr>
                <w:b/>
                <w:bCs/>
                <w:sz w:val="18"/>
                <w:szCs w:val="18"/>
              </w:rPr>
              <w:t>∑ (</w:t>
            </w:r>
            <w:proofErr w:type="spellStart"/>
            <w:r w:rsidRPr="000421DF">
              <w:rPr>
                <w:b/>
                <w:bCs/>
                <w:sz w:val="18"/>
                <w:szCs w:val="18"/>
              </w:rPr>
              <w:t>ACn</w:t>
            </w:r>
            <w:proofErr w:type="spellEnd"/>
            <w:r w:rsidRPr="000421DF">
              <w:rPr>
                <w:b/>
                <w:bCs/>
                <w:sz w:val="18"/>
                <w:szCs w:val="18"/>
              </w:rPr>
              <w:t xml:space="preserve">… - </w:t>
            </w:r>
            <w:proofErr w:type="spellStart"/>
            <w:r w:rsidRPr="000421DF">
              <w:rPr>
                <w:b/>
                <w:bCs/>
                <w:sz w:val="18"/>
                <w:szCs w:val="18"/>
              </w:rPr>
              <w:t>PCn</w:t>
            </w:r>
            <w:proofErr w:type="spellEnd"/>
            <w:r w:rsidRPr="000421DF">
              <w:rPr>
                <w:b/>
                <w:bCs/>
                <w:sz w:val="18"/>
                <w:szCs w:val="18"/>
              </w:rPr>
              <w:t>… ))</w:t>
            </w:r>
          </w:p>
          <w:p w14:paraId="4F2D5A38" w14:textId="77777777" w:rsidR="00062477" w:rsidRPr="000421DF" w:rsidRDefault="00062477" w:rsidP="009D18BB">
            <w:pPr>
              <w:jc w:val="both"/>
              <w:rPr>
                <w:sz w:val="14"/>
                <w:szCs w:val="14"/>
              </w:rPr>
            </w:pPr>
            <w:proofErr w:type="spellStart"/>
            <w:r w:rsidRPr="000421DF">
              <w:rPr>
                <w:sz w:val="14"/>
                <w:szCs w:val="14"/>
              </w:rPr>
              <w:t>ACn</w:t>
            </w:r>
            <w:proofErr w:type="spellEnd"/>
            <w:r w:rsidRPr="000421DF">
              <w:rPr>
                <w:sz w:val="14"/>
                <w:szCs w:val="14"/>
              </w:rPr>
              <w:t>: Activo Corriente de integrante</w:t>
            </w:r>
          </w:p>
          <w:p w14:paraId="19EAF6EE" w14:textId="77777777" w:rsidR="00062477" w:rsidRPr="000421DF" w:rsidRDefault="00062477" w:rsidP="009D18BB">
            <w:pPr>
              <w:jc w:val="both"/>
              <w:rPr>
                <w:sz w:val="18"/>
                <w:szCs w:val="18"/>
              </w:rPr>
            </w:pPr>
            <w:proofErr w:type="spellStart"/>
            <w:r w:rsidRPr="000421DF">
              <w:rPr>
                <w:sz w:val="14"/>
                <w:szCs w:val="14"/>
              </w:rPr>
              <w:t>PCn</w:t>
            </w:r>
            <w:proofErr w:type="spellEnd"/>
            <w:r w:rsidRPr="000421DF">
              <w:rPr>
                <w:sz w:val="14"/>
                <w:szCs w:val="14"/>
              </w:rPr>
              <w:t>: Pasivo Corriente de Integrante</w:t>
            </w:r>
          </w:p>
        </w:tc>
        <w:tc>
          <w:tcPr>
            <w:tcW w:w="2693" w:type="dxa"/>
          </w:tcPr>
          <w:p w14:paraId="660FC11B" w14:textId="77777777" w:rsidR="00062477" w:rsidRPr="004D3714" w:rsidRDefault="00062477" w:rsidP="009D18BB">
            <w:pPr>
              <w:jc w:val="both"/>
              <w:rPr>
                <w:sz w:val="14"/>
                <w:szCs w:val="14"/>
              </w:rPr>
            </w:pPr>
            <w:r w:rsidRPr="004D3714">
              <w:rPr>
                <w:sz w:val="14"/>
                <w:szCs w:val="14"/>
              </w:rPr>
              <w:t xml:space="preserve">Para oferentes plurales se evaluará con la sumatoria simple de los integrantes </w:t>
            </w:r>
          </w:p>
        </w:tc>
      </w:tr>
      <w:tr w:rsidR="00062477" w:rsidRPr="00D20187" w14:paraId="377343CA" w14:textId="77777777" w:rsidTr="00062477">
        <w:trPr>
          <w:trHeight w:val="601"/>
        </w:trPr>
        <w:tc>
          <w:tcPr>
            <w:tcW w:w="1271" w:type="dxa"/>
          </w:tcPr>
          <w:p w14:paraId="36F9D6C5" w14:textId="77777777" w:rsidR="00062477" w:rsidRPr="00806FD1" w:rsidRDefault="00062477" w:rsidP="009D18BB">
            <w:pPr>
              <w:jc w:val="both"/>
              <w:rPr>
                <w:sz w:val="14"/>
                <w:szCs w:val="14"/>
              </w:rPr>
            </w:pPr>
            <w:r w:rsidRPr="00806FD1">
              <w:rPr>
                <w:sz w:val="14"/>
                <w:szCs w:val="14"/>
              </w:rPr>
              <w:t>INDICE DE LIQUIDEZ</w:t>
            </w:r>
          </w:p>
        </w:tc>
        <w:tc>
          <w:tcPr>
            <w:tcW w:w="2126" w:type="dxa"/>
          </w:tcPr>
          <w:p w14:paraId="29B10548" w14:textId="77777777" w:rsidR="00062477" w:rsidRPr="00D20187" w:rsidRDefault="00231EE1" w:rsidP="009D18BB">
            <w:pPr>
              <w:jc w:val="both"/>
              <w:rPr>
                <w:sz w:val="18"/>
                <w:szCs w:val="18"/>
              </w:rPr>
            </w:pPr>
            <m:oMathPara>
              <m:oMath>
                <m:f>
                  <m:fPr>
                    <m:ctrlPr>
                      <w:rPr>
                        <w:rFonts w:ascii="Cambria Math" w:hAnsi="Cambria Math"/>
                        <w:sz w:val="14"/>
                        <w:szCs w:val="14"/>
                      </w:rPr>
                    </m:ctrlPr>
                  </m:fPr>
                  <m:num>
                    <m:r>
                      <m:rPr>
                        <m:sty m:val="p"/>
                      </m:rPr>
                      <w:rPr>
                        <w:rFonts w:ascii="Cambria Math" w:hAnsi="Cambria Math" w:cs="Cambria Math"/>
                        <w:sz w:val="14"/>
                        <w:szCs w:val="14"/>
                      </w:rPr>
                      <m:t>ACTIVO CORRIENTE</m:t>
                    </m:r>
                  </m:num>
                  <m:den>
                    <m:r>
                      <m:rPr>
                        <m:sty m:val="p"/>
                      </m:rPr>
                      <w:rPr>
                        <w:rFonts w:ascii="Cambria Math" w:hAnsi="Cambria Math" w:cs="Cambria Math"/>
                        <w:sz w:val="14"/>
                        <w:szCs w:val="14"/>
                      </w:rPr>
                      <m:t>PASIVO CORRIENTE</m:t>
                    </m:r>
                  </m:den>
                </m:f>
              </m:oMath>
            </m:oMathPara>
          </w:p>
        </w:tc>
        <w:tc>
          <w:tcPr>
            <w:tcW w:w="4111" w:type="dxa"/>
            <w:shd w:val="clear" w:color="auto" w:fill="FFFFFF" w:themeFill="background1"/>
          </w:tcPr>
          <w:p w14:paraId="07245A1A" w14:textId="77777777" w:rsidR="00062477" w:rsidRPr="000421DF" w:rsidRDefault="00062477" w:rsidP="009D18BB">
            <w:pPr>
              <w:jc w:val="both"/>
              <w:rPr>
                <w:b/>
                <w:bCs/>
                <w:sz w:val="18"/>
                <w:szCs w:val="18"/>
              </w:rPr>
            </w:pPr>
            <w:r w:rsidRPr="000421DF">
              <w:rPr>
                <w:b/>
                <w:bCs/>
                <w:sz w:val="18"/>
                <w:szCs w:val="18"/>
              </w:rPr>
              <w:t>L = (∑ (</w:t>
            </w:r>
            <w:proofErr w:type="spellStart"/>
            <w:r w:rsidRPr="000421DF">
              <w:rPr>
                <w:b/>
                <w:bCs/>
                <w:sz w:val="18"/>
                <w:szCs w:val="18"/>
              </w:rPr>
              <w:t>ACn</w:t>
            </w:r>
            <w:proofErr w:type="spellEnd"/>
            <w:r w:rsidRPr="000421DF">
              <w:rPr>
                <w:b/>
                <w:bCs/>
                <w:sz w:val="18"/>
                <w:szCs w:val="18"/>
              </w:rPr>
              <w:t xml:space="preserve"> x %n) ÷ ∑ (</w:t>
            </w:r>
            <w:proofErr w:type="spellStart"/>
            <w:r w:rsidRPr="000421DF">
              <w:rPr>
                <w:b/>
                <w:bCs/>
                <w:sz w:val="18"/>
                <w:szCs w:val="18"/>
              </w:rPr>
              <w:t>PCn</w:t>
            </w:r>
            <w:proofErr w:type="spellEnd"/>
            <w:r w:rsidRPr="000421DF">
              <w:rPr>
                <w:b/>
                <w:bCs/>
                <w:sz w:val="18"/>
                <w:szCs w:val="18"/>
              </w:rPr>
              <w:t xml:space="preserve"> x %n))</w:t>
            </w:r>
          </w:p>
          <w:p w14:paraId="18A13ABD" w14:textId="77777777" w:rsidR="00062477" w:rsidRPr="000421DF" w:rsidRDefault="00062477" w:rsidP="009D18BB">
            <w:pPr>
              <w:jc w:val="both"/>
              <w:rPr>
                <w:b/>
                <w:bCs/>
                <w:sz w:val="18"/>
                <w:szCs w:val="18"/>
              </w:rPr>
            </w:pPr>
            <w:r w:rsidRPr="000421DF">
              <w:rPr>
                <w:b/>
                <w:bCs/>
                <w:sz w:val="16"/>
                <w:szCs w:val="16"/>
              </w:rPr>
              <w:t>%n: Porcentaje de participación</w:t>
            </w:r>
          </w:p>
        </w:tc>
        <w:tc>
          <w:tcPr>
            <w:tcW w:w="2693" w:type="dxa"/>
          </w:tcPr>
          <w:p w14:paraId="7C572D56" w14:textId="77777777" w:rsidR="00062477" w:rsidRPr="004D3714" w:rsidRDefault="00062477" w:rsidP="009D18BB">
            <w:pPr>
              <w:jc w:val="both"/>
              <w:rPr>
                <w:sz w:val="14"/>
                <w:szCs w:val="14"/>
              </w:rPr>
            </w:pPr>
            <w:r w:rsidRPr="004D3714">
              <w:rPr>
                <w:sz w:val="14"/>
                <w:szCs w:val="14"/>
              </w:rPr>
              <w:t>Para oferentes plurales se evaluará con la sumatoria ponderada por el porcentaje de participación de los integrantes</w:t>
            </w:r>
          </w:p>
        </w:tc>
      </w:tr>
      <w:tr w:rsidR="00062477" w:rsidRPr="00D20187" w14:paraId="2B6C9395" w14:textId="77777777" w:rsidTr="00062477">
        <w:trPr>
          <w:trHeight w:val="567"/>
        </w:trPr>
        <w:tc>
          <w:tcPr>
            <w:tcW w:w="1271" w:type="dxa"/>
          </w:tcPr>
          <w:p w14:paraId="5BFC667C" w14:textId="77777777" w:rsidR="00062477" w:rsidRPr="00806FD1" w:rsidRDefault="00062477" w:rsidP="009D18BB">
            <w:pPr>
              <w:jc w:val="both"/>
              <w:rPr>
                <w:sz w:val="14"/>
                <w:szCs w:val="14"/>
              </w:rPr>
            </w:pPr>
            <w:r w:rsidRPr="00806FD1">
              <w:rPr>
                <w:sz w:val="14"/>
                <w:szCs w:val="14"/>
              </w:rPr>
              <w:t>ENDEUDAMIENTO</w:t>
            </w:r>
          </w:p>
        </w:tc>
        <w:tc>
          <w:tcPr>
            <w:tcW w:w="2126" w:type="dxa"/>
          </w:tcPr>
          <w:p w14:paraId="7CF49589" w14:textId="77777777" w:rsidR="00062477" w:rsidRPr="00D20187" w:rsidRDefault="00231EE1" w:rsidP="009D18BB">
            <w:pPr>
              <w:jc w:val="both"/>
              <w:rPr>
                <w:sz w:val="18"/>
                <w:szCs w:val="18"/>
              </w:rPr>
            </w:pPr>
            <m:oMath>
              <m:f>
                <m:fPr>
                  <m:ctrlPr>
                    <w:rPr>
                      <w:rFonts w:ascii="Cambria Math" w:hAnsi="Cambria Math"/>
                      <w:sz w:val="18"/>
                      <w:szCs w:val="18"/>
                    </w:rPr>
                  </m:ctrlPr>
                </m:fPr>
                <m:num>
                  <m:r>
                    <m:rPr>
                      <m:sty m:val="p"/>
                    </m:rPr>
                    <w:rPr>
                      <w:rFonts w:ascii="Cambria Math" w:hAnsi="Cambria Math" w:cs="Cambria Math"/>
                      <w:sz w:val="18"/>
                      <w:szCs w:val="18"/>
                    </w:rPr>
                    <m:t>PASIVO TOTAL</m:t>
                  </m:r>
                </m:num>
                <m:den>
                  <m:r>
                    <m:rPr>
                      <m:sty m:val="p"/>
                    </m:rPr>
                    <w:rPr>
                      <w:rFonts w:ascii="Cambria Math" w:hAnsi="Cambria Math" w:cs="Cambria Math"/>
                      <w:sz w:val="18"/>
                      <w:szCs w:val="18"/>
                    </w:rPr>
                    <m:t>ACTIVO TOTAL</m:t>
                  </m:r>
                </m:den>
              </m:f>
              <m:r>
                <w:rPr>
                  <w:rFonts w:ascii="Cambria Math" w:hAnsi="Cambria Math"/>
                  <w:sz w:val="18"/>
                  <w:szCs w:val="18"/>
                </w:rPr>
                <m:t>*</m:t>
              </m:r>
            </m:oMath>
            <w:r w:rsidR="00062477" w:rsidRPr="00EB3588">
              <w:rPr>
                <w:rFonts w:eastAsiaTheme="minorEastAsia"/>
                <w:sz w:val="18"/>
                <w:szCs w:val="18"/>
              </w:rPr>
              <w:t>100</w:t>
            </w:r>
          </w:p>
        </w:tc>
        <w:tc>
          <w:tcPr>
            <w:tcW w:w="4111" w:type="dxa"/>
          </w:tcPr>
          <w:p w14:paraId="4E199797" w14:textId="37CBB290" w:rsidR="00062477" w:rsidRPr="000421DF" w:rsidRDefault="00062477" w:rsidP="009D18BB">
            <w:pPr>
              <w:jc w:val="both"/>
              <w:rPr>
                <w:b/>
                <w:bCs/>
                <w:sz w:val="18"/>
                <w:szCs w:val="18"/>
              </w:rPr>
            </w:pPr>
            <w:r w:rsidRPr="000421DF">
              <w:rPr>
                <w:b/>
                <w:bCs/>
                <w:sz w:val="18"/>
                <w:szCs w:val="18"/>
              </w:rPr>
              <w:t xml:space="preserve">E = </w:t>
            </w:r>
            <w:r w:rsidR="007A3B96" w:rsidRPr="000421DF">
              <w:rPr>
                <w:b/>
                <w:bCs/>
                <w:sz w:val="18"/>
                <w:szCs w:val="18"/>
              </w:rPr>
              <w:t>(∑</w:t>
            </w:r>
            <w:r w:rsidRPr="000421DF">
              <w:rPr>
                <w:b/>
                <w:bCs/>
                <w:sz w:val="18"/>
                <w:szCs w:val="18"/>
              </w:rPr>
              <w:t xml:space="preserve"> </w:t>
            </w:r>
            <w:proofErr w:type="spellStart"/>
            <w:r w:rsidRPr="000421DF">
              <w:rPr>
                <w:b/>
                <w:bCs/>
                <w:sz w:val="18"/>
                <w:szCs w:val="18"/>
              </w:rPr>
              <w:t>PTn</w:t>
            </w:r>
            <w:proofErr w:type="spellEnd"/>
            <w:r w:rsidRPr="000421DF">
              <w:rPr>
                <w:b/>
                <w:bCs/>
                <w:sz w:val="18"/>
                <w:szCs w:val="18"/>
              </w:rPr>
              <w:t xml:space="preserve"> x %n) ÷</w:t>
            </w:r>
            <w:proofErr w:type="gramStart"/>
            <w:r w:rsidRPr="000421DF">
              <w:rPr>
                <w:b/>
                <w:bCs/>
                <w:sz w:val="18"/>
                <w:szCs w:val="18"/>
              </w:rPr>
              <w:t xml:space="preserve">∑( </w:t>
            </w:r>
            <w:proofErr w:type="spellStart"/>
            <w:r w:rsidRPr="000421DF">
              <w:rPr>
                <w:b/>
                <w:bCs/>
                <w:sz w:val="18"/>
                <w:szCs w:val="18"/>
              </w:rPr>
              <w:t>ATn</w:t>
            </w:r>
            <w:proofErr w:type="spellEnd"/>
            <w:proofErr w:type="gramEnd"/>
            <w:r w:rsidRPr="000421DF">
              <w:rPr>
                <w:b/>
                <w:bCs/>
                <w:sz w:val="18"/>
                <w:szCs w:val="18"/>
              </w:rPr>
              <w:t xml:space="preserve"> x %n)) x 100</w:t>
            </w:r>
          </w:p>
          <w:p w14:paraId="46D94835" w14:textId="77777777" w:rsidR="00062477" w:rsidRPr="000421DF" w:rsidRDefault="00062477" w:rsidP="009D18BB">
            <w:pPr>
              <w:jc w:val="both"/>
              <w:rPr>
                <w:sz w:val="14"/>
                <w:szCs w:val="14"/>
              </w:rPr>
            </w:pPr>
            <w:proofErr w:type="spellStart"/>
            <w:r w:rsidRPr="000421DF">
              <w:rPr>
                <w:sz w:val="14"/>
                <w:szCs w:val="14"/>
              </w:rPr>
              <w:t>ATn</w:t>
            </w:r>
            <w:proofErr w:type="spellEnd"/>
            <w:r w:rsidRPr="000421DF">
              <w:rPr>
                <w:sz w:val="14"/>
                <w:szCs w:val="14"/>
              </w:rPr>
              <w:t>: Activo Total de integrante</w:t>
            </w:r>
          </w:p>
          <w:p w14:paraId="18B3F69E" w14:textId="77777777" w:rsidR="00062477" w:rsidRPr="000421DF" w:rsidRDefault="00062477" w:rsidP="009D18BB">
            <w:pPr>
              <w:jc w:val="both"/>
              <w:rPr>
                <w:sz w:val="18"/>
                <w:szCs w:val="18"/>
              </w:rPr>
            </w:pPr>
            <w:proofErr w:type="spellStart"/>
            <w:r w:rsidRPr="000421DF">
              <w:rPr>
                <w:sz w:val="14"/>
                <w:szCs w:val="14"/>
              </w:rPr>
              <w:lastRenderedPageBreak/>
              <w:t>PTn</w:t>
            </w:r>
            <w:proofErr w:type="spellEnd"/>
            <w:r w:rsidRPr="000421DF">
              <w:rPr>
                <w:sz w:val="14"/>
                <w:szCs w:val="14"/>
              </w:rPr>
              <w:t>: Pasivo Total de Integrante</w:t>
            </w:r>
          </w:p>
        </w:tc>
        <w:tc>
          <w:tcPr>
            <w:tcW w:w="2693" w:type="dxa"/>
          </w:tcPr>
          <w:p w14:paraId="4B08CB50" w14:textId="77777777" w:rsidR="00062477" w:rsidRPr="00FF46FD" w:rsidRDefault="00062477" w:rsidP="009D18BB">
            <w:pPr>
              <w:jc w:val="both"/>
              <w:rPr>
                <w:sz w:val="14"/>
                <w:szCs w:val="14"/>
              </w:rPr>
            </w:pPr>
            <w:r w:rsidRPr="00FF46FD">
              <w:rPr>
                <w:sz w:val="14"/>
                <w:szCs w:val="14"/>
              </w:rPr>
              <w:lastRenderedPageBreak/>
              <w:t>Para oferentes plurales se evaluará con la sumatoria ponderada por el porcentaje de participación de los integrantes</w:t>
            </w:r>
          </w:p>
        </w:tc>
      </w:tr>
      <w:tr w:rsidR="00062477" w:rsidRPr="00D20187" w14:paraId="31835469" w14:textId="77777777" w:rsidTr="00062477">
        <w:trPr>
          <w:trHeight w:val="125"/>
        </w:trPr>
        <w:tc>
          <w:tcPr>
            <w:tcW w:w="1271" w:type="dxa"/>
          </w:tcPr>
          <w:p w14:paraId="7F667498" w14:textId="77777777" w:rsidR="00062477" w:rsidRPr="00806FD1" w:rsidRDefault="00062477" w:rsidP="009D18BB">
            <w:pPr>
              <w:jc w:val="both"/>
              <w:rPr>
                <w:sz w:val="14"/>
                <w:szCs w:val="14"/>
              </w:rPr>
            </w:pPr>
            <w:r w:rsidRPr="00806FD1">
              <w:rPr>
                <w:sz w:val="14"/>
                <w:szCs w:val="14"/>
              </w:rPr>
              <w:t>COBERTURA INTERESES</w:t>
            </w:r>
          </w:p>
        </w:tc>
        <w:tc>
          <w:tcPr>
            <w:tcW w:w="2126" w:type="dxa"/>
          </w:tcPr>
          <w:p w14:paraId="1893F7A3" w14:textId="77777777" w:rsidR="00062477" w:rsidRPr="00D20187" w:rsidRDefault="00231EE1" w:rsidP="009D18BB">
            <w:pPr>
              <w:jc w:val="both"/>
              <w:rPr>
                <w:sz w:val="18"/>
                <w:szCs w:val="18"/>
              </w:rPr>
            </w:pPr>
            <m:oMathPara>
              <m:oMath>
                <m:f>
                  <m:fPr>
                    <m:ctrlPr>
                      <w:rPr>
                        <w:rFonts w:ascii="Cambria Math" w:hAnsi="Cambria Math"/>
                        <w:sz w:val="14"/>
                        <w:szCs w:val="14"/>
                      </w:rPr>
                    </m:ctrlPr>
                  </m:fPr>
                  <m:num>
                    <m:r>
                      <m:rPr>
                        <m:sty m:val="p"/>
                      </m:rPr>
                      <w:rPr>
                        <w:rFonts w:ascii="Cambria Math" w:hAnsi="Cambria Math" w:cs="Cambria Math"/>
                        <w:sz w:val="14"/>
                        <w:szCs w:val="14"/>
                      </w:rPr>
                      <m:t>UTILIDAD OPERACIONAL</m:t>
                    </m:r>
                  </m:num>
                  <m:den>
                    <m:r>
                      <m:rPr>
                        <m:sty m:val="p"/>
                      </m:rPr>
                      <w:rPr>
                        <w:rFonts w:ascii="Cambria Math" w:hAnsi="Cambria Math" w:cs="Cambria Math"/>
                        <w:sz w:val="14"/>
                        <w:szCs w:val="14"/>
                      </w:rPr>
                      <m:t>GASTOS INTERESES</m:t>
                    </m:r>
                  </m:den>
                </m:f>
              </m:oMath>
            </m:oMathPara>
          </w:p>
        </w:tc>
        <w:tc>
          <w:tcPr>
            <w:tcW w:w="4111" w:type="dxa"/>
            <w:shd w:val="clear" w:color="auto" w:fill="FFFFFF" w:themeFill="background1"/>
          </w:tcPr>
          <w:p w14:paraId="7F8FEAF9" w14:textId="77777777" w:rsidR="00062477" w:rsidRPr="000421DF" w:rsidRDefault="00062477" w:rsidP="009D18BB">
            <w:pPr>
              <w:jc w:val="both"/>
              <w:rPr>
                <w:b/>
                <w:bCs/>
                <w:sz w:val="18"/>
                <w:szCs w:val="18"/>
              </w:rPr>
            </w:pPr>
            <w:r w:rsidRPr="000421DF">
              <w:rPr>
                <w:b/>
                <w:bCs/>
                <w:sz w:val="18"/>
                <w:szCs w:val="18"/>
              </w:rPr>
              <w:t>CI = (∑ (</w:t>
            </w:r>
            <w:proofErr w:type="spellStart"/>
            <w:r w:rsidRPr="000421DF">
              <w:rPr>
                <w:b/>
                <w:bCs/>
                <w:sz w:val="18"/>
                <w:szCs w:val="18"/>
              </w:rPr>
              <w:t>UOn</w:t>
            </w:r>
            <w:proofErr w:type="spellEnd"/>
            <w:r w:rsidRPr="000421DF">
              <w:rPr>
                <w:b/>
                <w:bCs/>
                <w:sz w:val="18"/>
                <w:szCs w:val="18"/>
              </w:rPr>
              <w:t xml:space="preserve"> x %n) ÷∑ (GI n x %n)</w:t>
            </w:r>
          </w:p>
          <w:p w14:paraId="4F364C97" w14:textId="77777777" w:rsidR="00062477" w:rsidRPr="000421DF" w:rsidRDefault="00062477" w:rsidP="009D18BB">
            <w:pPr>
              <w:jc w:val="both"/>
              <w:rPr>
                <w:sz w:val="18"/>
                <w:szCs w:val="18"/>
              </w:rPr>
            </w:pPr>
            <w:proofErr w:type="spellStart"/>
            <w:r w:rsidRPr="000421DF">
              <w:rPr>
                <w:sz w:val="18"/>
                <w:szCs w:val="18"/>
              </w:rPr>
              <w:t>UOn</w:t>
            </w:r>
            <w:proofErr w:type="spellEnd"/>
            <w:r w:rsidRPr="000421DF">
              <w:rPr>
                <w:sz w:val="18"/>
                <w:szCs w:val="18"/>
              </w:rPr>
              <w:t>: Utilidad Operacional / GI: gasto intereses</w:t>
            </w:r>
          </w:p>
          <w:p w14:paraId="712519B0" w14:textId="77777777" w:rsidR="00062477" w:rsidRPr="000421DF" w:rsidRDefault="00062477" w:rsidP="009D18BB">
            <w:pPr>
              <w:jc w:val="both"/>
              <w:rPr>
                <w:sz w:val="18"/>
                <w:szCs w:val="18"/>
              </w:rPr>
            </w:pPr>
          </w:p>
        </w:tc>
        <w:tc>
          <w:tcPr>
            <w:tcW w:w="2693" w:type="dxa"/>
          </w:tcPr>
          <w:p w14:paraId="3757772A" w14:textId="77777777" w:rsidR="00062477" w:rsidRPr="00FF46FD" w:rsidRDefault="00062477" w:rsidP="009D18BB">
            <w:pPr>
              <w:jc w:val="both"/>
              <w:rPr>
                <w:sz w:val="14"/>
                <w:szCs w:val="14"/>
              </w:rPr>
            </w:pPr>
            <w:r w:rsidRPr="00FF46FD">
              <w:rPr>
                <w:sz w:val="14"/>
                <w:szCs w:val="14"/>
              </w:rPr>
              <w:t>Para oferentes plurales se evaluará con la sumatoria ponderada por el porcentaje de participación de los integrantes</w:t>
            </w:r>
          </w:p>
        </w:tc>
      </w:tr>
    </w:tbl>
    <w:p w14:paraId="6383CF22" w14:textId="77777777" w:rsidR="00062477" w:rsidRDefault="00062477" w:rsidP="009D18BB">
      <w:pPr>
        <w:jc w:val="both"/>
        <w:rPr>
          <w:rFonts w:ascii="Arial Narrow" w:hAnsi="Arial Narrow"/>
          <w:b/>
          <w:bCs/>
          <w:sz w:val="22"/>
          <w:szCs w:val="22"/>
        </w:rPr>
      </w:pPr>
    </w:p>
    <w:p w14:paraId="5B3CAD0F" w14:textId="77777777" w:rsidR="00C413F4" w:rsidRPr="009D18BB" w:rsidRDefault="00C413F4" w:rsidP="009D18BB">
      <w:pPr>
        <w:jc w:val="both"/>
        <w:rPr>
          <w:rFonts w:cstheme="minorHAnsi"/>
          <w:b/>
          <w:bCs/>
          <w:color w:val="000000" w:themeColor="text1"/>
          <w:sz w:val="22"/>
          <w:szCs w:val="22"/>
        </w:rPr>
      </w:pPr>
      <w:r w:rsidRPr="009D18BB">
        <w:rPr>
          <w:rFonts w:cstheme="minorHAnsi"/>
          <w:b/>
          <w:bCs/>
          <w:color w:val="000000" w:themeColor="text1"/>
          <w:sz w:val="22"/>
          <w:szCs w:val="22"/>
        </w:rPr>
        <w:t>Indicadores de Capacidad Organizacional para evaluar:</w:t>
      </w:r>
    </w:p>
    <w:p w14:paraId="41C7FC2E" w14:textId="77777777" w:rsidR="00C413F4" w:rsidRPr="009D18BB" w:rsidRDefault="00C413F4" w:rsidP="009D18BB">
      <w:pPr>
        <w:jc w:val="both"/>
        <w:rPr>
          <w:rFonts w:cstheme="minorHAnsi"/>
          <w:i/>
          <w:iCs/>
          <w:color w:val="000000" w:themeColor="text1"/>
          <w:sz w:val="22"/>
          <w:szCs w:val="22"/>
        </w:rPr>
      </w:pPr>
      <w:r w:rsidRPr="009D18BB">
        <w:rPr>
          <w:rFonts w:cstheme="minorHAnsi"/>
          <w:b/>
          <w:bCs/>
          <w:iCs/>
          <w:color w:val="000000" w:themeColor="text1"/>
          <w:sz w:val="22"/>
          <w:szCs w:val="22"/>
        </w:rPr>
        <w:t>Rentabilidad del Patrimonio.</w:t>
      </w:r>
      <w:r w:rsidRPr="009D18BB">
        <w:rPr>
          <w:rFonts w:cstheme="minorHAnsi"/>
          <w:iCs/>
          <w:color w:val="000000" w:themeColor="text1"/>
          <w:sz w:val="22"/>
          <w:szCs w:val="22"/>
        </w:rPr>
        <w:t xml:space="preserve"> </w:t>
      </w:r>
      <w:r w:rsidRPr="009D18BB">
        <w:rPr>
          <w:rFonts w:cstheme="minorHAnsi"/>
          <w:b/>
          <w:bCs/>
          <w:iCs/>
          <w:color w:val="000000" w:themeColor="text1"/>
          <w:sz w:val="22"/>
          <w:szCs w:val="22"/>
        </w:rPr>
        <w:t>(Utilidad Operacional / Patrimonio)</w:t>
      </w:r>
      <w:r w:rsidRPr="009D18BB">
        <w:rPr>
          <w:rFonts w:cstheme="minorHAnsi"/>
          <w:iCs/>
          <w:color w:val="000000" w:themeColor="text1"/>
          <w:sz w:val="22"/>
          <w:szCs w:val="22"/>
        </w:rPr>
        <w:t xml:space="preserve"> el cual determina la rentabilidad del patrimonio del proponente, es decir, la capacidad de generación de utilidad operacional por cada peso invertido en el patrimonio. A mayor rentabilidad sobre el patrimonio, mayor es la rentabilidad de los accionistas y mejor la capacidad organizacional del proponente.</w:t>
      </w:r>
    </w:p>
    <w:p w14:paraId="3022417C" w14:textId="77777777" w:rsidR="00C413F4" w:rsidRPr="009D18BB" w:rsidRDefault="00C413F4" w:rsidP="009D18BB">
      <w:pPr>
        <w:jc w:val="both"/>
        <w:rPr>
          <w:rFonts w:cstheme="minorHAnsi"/>
          <w:i/>
          <w:iCs/>
          <w:color w:val="000000" w:themeColor="text1"/>
          <w:sz w:val="22"/>
          <w:szCs w:val="22"/>
        </w:rPr>
      </w:pPr>
      <w:r w:rsidRPr="009D18BB">
        <w:rPr>
          <w:rFonts w:cstheme="minorHAnsi"/>
          <w:iCs/>
          <w:color w:val="000000" w:themeColor="text1"/>
          <w:sz w:val="22"/>
          <w:szCs w:val="22"/>
        </w:rPr>
        <w:sym w:font="Symbol" w:char="F0B7"/>
      </w:r>
      <w:r w:rsidRPr="009D18BB">
        <w:rPr>
          <w:rFonts w:cstheme="minorHAnsi"/>
          <w:iCs/>
          <w:color w:val="000000" w:themeColor="text1"/>
          <w:sz w:val="22"/>
          <w:szCs w:val="22"/>
        </w:rPr>
        <w:t xml:space="preserve"> </w:t>
      </w:r>
      <w:r w:rsidRPr="009D18BB">
        <w:rPr>
          <w:rFonts w:cstheme="minorHAnsi"/>
          <w:b/>
          <w:bCs/>
          <w:iCs/>
          <w:color w:val="000000" w:themeColor="text1"/>
          <w:sz w:val="22"/>
          <w:szCs w:val="22"/>
        </w:rPr>
        <w:t>Rentabilidad del Activo.</w:t>
      </w:r>
      <w:r w:rsidRPr="009D18BB">
        <w:rPr>
          <w:rFonts w:cstheme="minorHAnsi"/>
          <w:iCs/>
          <w:color w:val="000000" w:themeColor="text1"/>
          <w:sz w:val="22"/>
          <w:szCs w:val="22"/>
        </w:rPr>
        <w:t xml:space="preserve"> </w:t>
      </w:r>
      <w:r w:rsidRPr="009D18BB">
        <w:rPr>
          <w:rFonts w:cstheme="minorHAnsi"/>
          <w:b/>
          <w:bCs/>
          <w:iCs/>
          <w:color w:val="000000" w:themeColor="text1"/>
          <w:sz w:val="22"/>
          <w:szCs w:val="22"/>
        </w:rPr>
        <w:t>(Utilidad Operacional / Activo Total)</w:t>
      </w:r>
      <w:r w:rsidRPr="009D18BB">
        <w:rPr>
          <w:rFonts w:cstheme="minorHAnsi"/>
          <w:iCs/>
          <w:color w:val="000000" w:themeColor="text1"/>
          <w:sz w:val="22"/>
          <w:szCs w:val="22"/>
        </w:rPr>
        <w:t xml:space="preserve"> el cual determina la rentabilidad de los activos del proponente, es decir, la capacidad de generación de utilidad operacional por cada peso invertido en el activo. A mayor rentabilidad sobre activos, mayor es la rentabilidad del negocio y mejor la capacidad organizacional del proponente.</w:t>
      </w:r>
    </w:p>
    <w:tbl>
      <w:tblPr>
        <w:tblStyle w:val="Tablaconcuadrcula"/>
        <w:tblpPr w:leftFromText="141" w:rightFromText="141" w:vertAnchor="text" w:horzAnchor="margin" w:tblpY="219"/>
        <w:tblOverlap w:val="never"/>
        <w:tblW w:w="10308" w:type="dxa"/>
        <w:tblLayout w:type="fixed"/>
        <w:tblLook w:val="04A0" w:firstRow="1" w:lastRow="0" w:firstColumn="1" w:lastColumn="0" w:noHBand="0" w:noVBand="1"/>
      </w:tblPr>
      <w:tblGrid>
        <w:gridCol w:w="1555"/>
        <w:gridCol w:w="2471"/>
        <w:gridCol w:w="3141"/>
        <w:gridCol w:w="3141"/>
      </w:tblGrid>
      <w:tr w:rsidR="00AE2204" w:rsidRPr="00D20187" w14:paraId="36BB90C3" w14:textId="77777777" w:rsidTr="007A3B96">
        <w:trPr>
          <w:trHeight w:val="137"/>
        </w:trPr>
        <w:tc>
          <w:tcPr>
            <w:tcW w:w="1555" w:type="dxa"/>
            <w:shd w:val="clear" w:color="auto" w:fill="002060"/>
          </w:tcPr>
          <w:p w14:paraId="48159CED" w14:textId="77777777" w:rsidR="00AE2204" w:rsidRPr="00D20187" w:rsidRDefault="00AE2204" w:rsidP="009D18BB">
            <w:pPr>
              <w:rPr>
                <w:b/>
                <w:bCs/>
                <w:sz w:val="18"/>
                <w:szCs w:val="18"/>
              </w:rPr>
            </w:pPr>
            <w:r w:rsidRPr="00D20187">
              <w:rPr>
                <w:b/>
                <w:bCs/>
                <w:sz w:val="18"/>
                <w:szCs w:val="18"/>
              </w:rPr>
              <w:t>INDICADOR</w:t>
            </w:r>
          </w:p>
        </w:tc>
        <w:tc>
          <w:tcPr>
            <w:tcW w:w="2471" w:type="dxa"/>
            <w:shd w:val="clear" w:color="auto" w:fill="002060"/>
          </w:tcPr>
          <w:p w14:paraId="003211BC" w14:textId="77777777" w:rsidR="00AE2204" w:rsidRPr="00D20187" w:rsidRDefault="00AE2204" w:rsidP="009D18BB">
            <w:pPr>
              <w:rPr>
                <w:b/>
                <w:bCs/>
                <w:sz w:val="18"/>
                <w:szCs w:val="18"/>
              </w:rPr>
            </w:pPr>
            <w:r w:rsidRPr="00D20187">
              <w:rPr>
                <w:b/>
                <w:bCs/>
                <w:sz w:val="18"/>
                <w:szCs w:val="18"/>
              </w:rPr>
              <w:t>FORMULA OFERENTE INDIVIDUAL</w:t>
            </w:r>
          </w:p>
        </w:tc>
        <w:tc>
          <w:tcPr>
            <w:tcW w:w="3141" w:type="dxa"/>
            <w:shd w:val="clear" w:color="auto" w:fill="002060"/>
          </w:tcPr>
          <w:p w14:paraId="1BDF0069" w14:textId="77777777" w:rsidR="00AE2204" w:rsidRPr="00D20187" w:rsidRDefault="00AE2204" w:rsidP="009D18BB">
            <w:pPr>
              <w:rPr>
                <w:b/>
                <w:bCs/>
                <w:sz w:val="18"/>
                <w:szCs w:val="18"/>
              </w:rPr>
            </w:pPr>
            <w:r w:rsidRPr="00D20187">
              <w:rPr>
                <w:b/>
                <w:bCs/>
                <w:sz w:val="18"/>
                <w:szCs w:val="18"/>
              </w:rPr>
              <w:t>FORMULA OFERENTE PLURAL</w:t>
            </w:r>
          </w:p>
        </w:tc>
        <w:tc>
          <w:tcPr>
            <w:tcW w:w="3141" w:type="dxa"/>
            <w:shd w:val="clear" w:color="auto" w:fill="002060"/>
          </w:tcPr>
          <w:p w14:paraId="551F8EF1" w14:textId="77777777" w:rsidR="00AE2204" w:rsidRPr="00D20187" w:rsidRDefault="00AE2204" w:rsidP="009D18BB">
            <w:pPr>
              <w:rPr>
                <w:b/>
                <w:bCs/>
                <w:sz w:val="18"/>
                <w:szCs w:val="18"/>
              </w:rPr>
            </w:pPr>
            <w:r>
              <w:rPr>
                <w:b/>
                <w:bCs/>
                <w:sz w:val="18"/>
                <w:szCs w:val="18"/>
              </w:rPr>
              <w:t>Observación</w:t>
            </w:r>
          </w:p>
        </w:tc>
      </w:tr>
      <w:tr w:rsidR="00AE2204" w:rsidRPr="00D20187" w14:paraId="7CC50D5F" w14:textId="77777777" w:rsidTr="007A3B96">
        <w:trPr>
          <w:trHeight w:val="152"/>
        </w:trPr>
        <w:tc>
          <w:tcPr>
            <w:tcW w:w="1555" w:type="dxa"/>
          </w:tcPr>
          <w:p w14:paraId="54AD612E" w14:textId="77777777" w:rsidR="00AE2204" w:rsidRPr="00D20187" w:rsidRDefault="00AE2204" w:rsidP="009D18BB">
            <w:pPr>
              <w:rPr>
                <w:sz w:val="18"/>
                <w:szCs w:val="18"/>
              </w:rPr>
            </w:pPr>
            <w:r>
              <w:rPr>
                <w:sz w:val="18"/>
                <w:szCs w:val="18"/>
              </w:rPr>
              <w:t>RENTABILIDAD PATRIMONIO</w:t>
            </w:r>
          </w:p>
        </w:tc>
        <w:tc>
          <w:tcPr>
            <w:tcW w:w="2471" w:type="dxa"/>
          </w:tcPr>
          <w:p w14:paraId="1A760179" w14:textId="77777777" w:rsidR="00AE2204" w:rsidRPr="000421DF" w:rsidRDefault="00231EE1" w:rsidP="009D18BB">
            <w:pPr>
              <w:rPr>
                <w:sz w:val="14"/>
                <w:szCs w:val="14"/>
              </w:rPr>
            </w:pPr>
            <m:oMathPara>
              <m:oMath>
                <m:f>
                  <m:fPr>
                    <m:ctrlPr>
                      <w:rPr>
                        <w:rFonts w:ascii="Cambria Math" w:hAnsi="Cambria Math"/>
                        <w:sz w:val="14"/>
                        <w:szCs w:val="14"/>
                      </w:rPr>
                    </m:ctrlPr>
                  </m:fPr>
                  <m:num>
                    <m:r>
                      <m:rPr>
                        <m:sty m:val="p"/>
                      </m:rPr>
                      <w:rPr>
                        <w:rFonts w:ascii="Cambria Math" w:hAnsi="Cambria Math" w:cs="Cambria Math"/>
                        <w:sz w:val="14"/>
                        <w:szCs w:val="14"/>
                      </w:rPr>
                      <m:t>UTILIDAD OPERACIONAL</m:t>
                    </m:r>
                  </m:num>
                  <m:den>
                    <m:r>
                      <w:rPr>
                        <w:rFonts w:ascii="Cambria Math" w:hAnsi="Cambria Math"/>
                        <w:sz w:val="14"/>
                        <w:szCs w:val="14"/>
                      </w:rPr>
                      <m:t>PATRIMONIO TOTAL</m:t>
                    </m:r>
                  </m:den>
                </m:f>
              </m:oMath>
            </m:oMathPara>
          </w:p>
        </w:tc>
        <w:tc>
          <w:tcPr>
            <w:tcW w:w="3141" w:type="dxa"/>
          </w:tcPr>
          <w:p w14:paraId="3C2337AE" w14:textId="77777777" w:rsidR="00AE2204" w:rsidRPr="00D20187" w:rsidRDefault="00AE2204" w:rsidP="009D18BB">
            <w:pPr>
              <w:rPr>
                <w:sz w:val="18"/>
                <w:szCs w:val="18"/>
              </w:rPr>
            </w:pPr>
            <w:r w:rsidRPr="00D20187">
              <w:rPr>
                <w:sz w:val="18"/>
                <w:szCs w:val="18"/>
              </w:rPr>
              <w:t xml:space="preserve">CI = </w:t>
            </w:r>
            <w:proofErr w:type="gramStart"/>
            <w:r w:rsidRPr="00D20187">
              <w:rPr>
                <w:sz w:val="18"/>
                <w:szCs w:val="18"/>
              </w:rPr>
              <w:t>( ∑</w:t>
            </w:r>
            <w:proofErr w:type="gramEnd"/>
            <w:r w:rsidRPr="00D20187">
              <w:rPr>
                <w:sz w:val="18"/>
                <w:szCs w:val="18"/>
              </w:rPr>
              <w:t xml:space="preserve"> (</w:t>
            </w:r>
            <w:proofErr w:type="spellStart"/>
            <w:r w:rsidRPr="00D20187">
              <w:rPr>
                <w:sz w:val="18"/>
                <w:szCs w:val="18"/>
              </w:rPr>
              <w:t>UOn</w:t>
            </w:r>
            <w:proofErr w:type="spellEnd"/>
            <w:r w:rsidRPr="00D20187">
              <w:rPr>
                <w:sz w:val="18"/>
                <w:szCs w:val="18"/>
              </w:rPr>
              <w:t xml:space="preserve"> x %n) ÷∑ (</w:t>
            </w:r>
            <w:proofErr w:type="spellStart"/>
            <w:r>
              <w:rPr>
                <w:sz w:val="18"/>
                <w:szCs w:val="18"/>
              </w:rPr>
              <w:t>PTr</w:t>
            </w:r>
            <w:proofErr w:type="spellEnd"/>
            <w:r w:rsidRPr="00D20187">
              <w:rPr>
                <w:sz w:val="18"/>
                <w:szCs w:val="18"/>
              </w:rPr>
              <w:t xml:space="preserve"> n x %n)</w:t>
            </w:r>
          </w:p>
        </w:tc>
        <w:tc>
          <w:tcPr>
            <w:tcW w:w="3141" w:type="dxa"/>
          </w:tcPr>
          <w:p w14:paraId="2E1BD4F2" w14:textId="77777777" w:rsidR="00AE2204" w:rsidRPr="00D20187" w:rsidRDefault="00AE2204" w:rsidP="009D18BB">
            <w:pPr>
              <w:rPr>
                <w:sz w:val="18"/>
                <w:szCs w:val="18"/>
              </w:rPr>
            </w:pPr>
            <w:r w:rsidRPr="00FF46FD">
              <w:rPr>
                <w:sz w:val="14"/>
                <w:szCs w:val="14"/>
              </w:rPr>
              <w:t>Para oferentes plurales se evaluará con la sumatoria ponderada por el porcentaje de participación de los integrantes</w:t>
            </w:r>
          </w:p>
        </w:tc>
      </w:tr>
      <w:tr w:rsidR="00AE2204" w:rsidRPr="00D20187" w14:paraId="30C57A89" w14:textId="77777777" w:rsidTr="007A3B96">
        <w:trPr>
          <w:trHeight w:val="660"/>
        </w:trPr>
        <w:tc>
          <w:tcPr>
            <w:tcW w:w="1555" w:type="dxa"/>
          </w:tcPr>
          <w:p w14:paraId="2E9EDDF7" w14:textId="77777777" w:rsidR="00AE2204" w:rsidRPr="00D20187" w:rsidRDefault="00AE2204" w:rsidP="009D18BB">
            <w:pPr>
              <w:rPr>
                <w:sz w:val="18"/>
                <w:szCs w:val="18"/>
              </w:rPr>
            </w:pPr>
            <w:r>
              <w:rPr>
                <w:sz w:val="18"/>
                <w:szCs w:val="18"/>
              </w:rPr>
              <w:t>RENTABILIDAD ACTIVO</w:t>
            </w:r>
          </w:p>
        </w:tc>
        <w:tc>
          <w:tcPr>
            <w:tcW w:w="2471" w:type="dxa"/>
          </w:tcPr>
          <w:p w14:paraId="1FB6084D" w14:textId="77777777" w:rsidR="00AE2204" w:rsidRPr="000421DF" w:rsidRDefault="00231EE1" w:rsidP="009D18BB">
            <w:pPr>
              <w:rPr>
                <w:sz w:val="14"/>
                <w:szCs w:val="14"/>
              </w:rPr>
            </w:pPr>
            <m:oMathPara>
              <m:oMath>
                <m:f>
                  <m:fPr>
                    <m:ctrlPr>
                      <w:rPr>
                        <w:rFonts w:ascii="Cambria Math" w:hAnsi="Cambria Math"/>
                        <w:sz w:val="14"/>
                        <w:szCs w:val="14"/>
                      </w:rPr>
                    </m:ctrlPr>
                  </m:fPr>
                  <m:num>
                    <m:r>
                      <m:rPr>
                        <m:sty m:val="p"/>
                      </m:rPr>
                      <w:rPr>
                        <w:rFonts w:ascii="Cambria Math" w:hAnsi="Cambria Math" w:cs="Cambria Math"/>
                        <w:sz w:val="14"/>
                        <w:szCs w:val="14"/>
                      </w:rPr>
                      <m:t>UTILIDAD OPERACIONAL</m:t>
                    </m:r>
                  </m:num>
                  <m:den>
                    <m:r>
                      <m:rPr>
                        <m:sty m:val="p"/>
                      </m:rPr>
                      <w:rPr>
                        <w:rFonts w:ascii="Cambria Math" w:hAnsi="Cambria Math" w:cs="Cambria Math"/>
                        <w:sz w:val="14"/>
                        <w:szCs w:val="14"/>
                      </w:rPr>
                      <m:t>ACTIVO TOTAL</m:t>
                    </m:r>
                  </m:den>
                </m:f>
                <m:r>
                  <w:rPr>
                    <w:rFonts w:ascii="Cambria Math" w:hAnsi="Cambria Math"/>
                    <w:sz w:val="14"/>
                    <w:szCs w:val="14"/>
                  </w:rPr>
                  <m:t xml:space="preserve"> </m:t>
                </m:r>
              </m:oMath>
            </m:oMathPara>
          </w:p>
        </w:tc>
        <w:tc>
          <w:tcPr>
            <w:tcW w:w="3141" w:type="dxa"/>
          </w:tcPr>
          <w:p w14:paraId="256934F6" w14:textId="77777777" w:rsidR="00AE2204" w:rsidRPr="00D20187" w:rsidRDefault="00AE2204" w:rsidP="009D18BB">
            <w:pPr>
              <w:rPr>
                <w:sz w:val="18"/>
                <w:szCs w:val="18"/>
              </w:rPr>
            </w:pPr>
            <w:r w:rsidRPr="00D20187">
              <w:rPr>
                <w:sz w:val="18"/>
                <w:szCs w:val="18"/>
              </w:rPr>
              <w:t xml:space="preserve">CI = </w:t>
            </w:r>
            <w:proofErr w:type="gramStart"/>
            <w:r w:rsidRPr="00D20187">
              <w:rPr>
                <w:sz w:val="18"/>
                <w:szCs w:val="18"/>
              </w:rPr>
              <w:t>( ∑</w:t>
            </w:r>
            <w:proofErr w:type="gramEnd"/>
            <w:r w:rsidRPr="00D20187">
              <w:rPr>
                <w:sz w:val="18"/>
                <w:szCs w:val="18"/>
              </w:rPr>
              <w:t xml:space="preserve"> (</w:t>
            </w:r>
            <w:proofErr w:type="spellStart"/>
            <w:r w:rsidRPr="00D20187">
              <w:rPr>
                <w:sz w:val="18"/>
                <w:szCs w:val="18"/>
              </w:rPr>
              <w:t>UOn</w:t>
            </w:r>
            <w:proofErr w:type="spellEnd"/>
            <w:r w:rsidRPr="00D20187">
              <w:rPr>
                <w:sz w:val="18"/>
                <w:szCs w:val="18"/>
              </w:rPr>
              <w:t xml:space="preserve"> x %n) ÷∑ (</w:t>
            </w:r>
            <w:proofErr w:type="spellStart"/>
            <w:r>
              <w:rPr>
                <w:sz w:val="18"/>
                <w:szCs w:val="18"/>
              </w:rPr>
              <w:t>ATn</w:t>
            </w:r>
            <w:proofErr w:type="spellEnd"/>
            <w:r w:rsidRPr="00D20187">
              <w:rPr>
                <w:sz w:val="18"/>
                <w:szCs w:val="18"/>
              </w:rPr>
              <w:t xml:space="preserve"> n x %n)</w:t>
            </w:r>
          </w:p>
        </w:tc>
        <w:tc>
          <w:tcPr>
            <w:tcW w:w="3141" w:type="dxa"/>
          </w:tcPr>
          <w:p w14:paraId="502183AE" w14:textId="77777777" w:rsidR="00AE2204" w:rsidRPr="00D20187" w:rsidRDefault="00AE2204" w:rsidP="009D18BB">
            <w:pPr>
              <w:rPr>
                <w:sz w:val="18"/>
                <w:szCs w:val="18"/>
              </w:rPr>
            </w:pPr>
            <w:r w:rsidRPr="00FF46FD">
              <w:rPr>
                <w:sz w:val="14"/>
                <w:szCs w:val="14"/>
              </w:rPr>
              <w:t>Para oferentes plurales se evaluará con la sumatoria ponderada por el porcentaje de participación de los integrantes</w:t>
            </w:r>
          </w:p>
        </w:tc>
      </w:tr>
    </w:tbl>
    <w:p w14:paraId="33052C17" w14:textId="77777777" w:rsidR="00C413F4" w:rsidRDefault="00C413F4" w:rsidP="009D18BB">
      <w:pPr>
        <w:rPr>
          <w:rFonts w:ascii="Arial Narrow" w:hAnsi="Arial Narrow"/>
          <w:b/>
          <w:sz w:val="22"/>
          <w:szCs w:val="22"/>
        </w:rPr>
      </w:pPr>
    </w:p>
    <w:p w14:paraId="0DD98E9A" w14:textId="7B820E8A" w:rsidR="00C413F4" w:rsidRPr="009D18BB" w:rsidRDefault="00C413F4" w:rsidP="009D18BB">
      <w:pPr>
        <w:rPr>
          <w:rFonts w:cstheme="minorHAnsi"/>
          <w:b/>
          <w:color w:val="000000" w:themeColor="text1"/>
          <w:sz w:val="22"/>
          <w:szCs w:val="22"/>
        </w:rPr>
      </w:pPr>
      <w:r w:rsidRPr="009D18BB">
        <w:rPr>
          <w:rFonts w:cstheme="minorHAnsi"/>
          <w:b/>
          <w:color w:val="000000" w:themeColor="text1"/>
          <w:sz w:val="22"/>
          <w:szCs w:val="22"/>
        </w:rPr>
        <w:t>METODOLOGÍA DE ANALISIS FINANCIERO.</w:t>
      </w:r>
    </w:p>
    <w:p w14:paraId="6E40595F" w14:textId="5F3BAB5D" w:rsidR="00C413F4" w:rsidRPr="009D18BB" w:rsidRDefault="00C413F4" w:rsidP="009D18BB">
      <w:pPr>
        <w:rPr>
          <w:rFonts w:cstheme="minorHAnsi"/>
          <w:bCs/>
          <w:color w:val="000000" w:themeColor="text1"/>
          <w:sz w:val="22"/>
          <w:szCs w:val="22"/>
        </w:rPr>
      </w:pPr>
      <w:r w:rsidRPr="009D18BB">
        <w:rPr>
          <w:rFonts w:cstheme="minorHAnsi"/>
          <w:bCs/>
          <w:color w:val="000000" w:themeColor="text1"/>
          <w:sz w:val="22"/>
          <w:szCs w:val="22"/>
        </w:rPr>
        <w:t>Identificación de muestra representativa del sector consultado. Se tomará una muestra de</w:t>
      </w:r>
      <w:r w:rsidR="00231EE1">
        <w:rPr>
          <w:rFonts w:cstheme="minorHAnsi"/>
          <w:bCs/>
          <w:color w:val="000000" w:themeColor="text1"/>
          <w:sz w:val="22"/>
          <w:szCs w:val="22"/>
        </w:rPr>
        <w:t xml:space="preserve"> </w:t>
      </w:r>
      <w:r w:rsidRPr="009D18BB">
        <w:rPr>
          <w:rFonts w:cstheme="minorHAnsi"/>
          <w:bCs/>
          <w:color w:val="000000" w:themeColor="text1"/>
          <w:sz w:val="22"/>
          <w:szCs w:val="22"/>
        </w:rPr>
        <w:t>empresas del subsector.</w:t>
      </w:r>
    </w:p>
    <w:p w14:paraId="35B190E4" w14:textId="77777777" w:rsidR="00C413F4" w:rsidRPr="009D18BB" w:rsidRDefault="00C413F4" w:rsidP="009D18BB">
      <w:pPr>
        <w:rPr>
          <w:rFonts w:cstheme="minorHAnsi"/>
          <w:bCs/>
          <w:color w:val="000000" w:themeColor="text1"/>
          <w:sz w:val="22"/>
          <w:szCs w:val="22"/>
        </w:rPr>
      </w:pPr>
      <w:r w:rsidRPr="009D18BB">
        <w:rPr>
          <w:rFonts w:cstheme="minorHAnsi"/>
          <w:bCs/>
          <w:color w:val="000000" w:themeColor="text1"/>
          <w:sz w:val="22"/>
          <w:szCs w:val="22"/>
        </w:rPr>
        <w:t>2- Identificación de información financiera disponible (</w:t>
      </w:r>
      <w:r w:rsidRPr="009D18BB">
        <w:rPr>
          <w:rFonts w:cstheme="minorHAnsi"/>
          <w:b/>
          <w:bCs/>
          <w:color w:val="000000" w:themeColor="text1"/>
          <w:sz w:val="22"/>
          <w:szCs w:val="22"/>
        </w:rPr>
        <w:t>fuente Registro Único Empresarial Cámara de Comercio)</w:t>
      </w:r>
    </w:p>
    <w:p w14:paraId="7FC769DB" w14:textId="180933E5" w:rsidR="0057529B" w:rsidRPr="002A21A1" w:rsidRDefault="00076663" w:rsidP="009D18BB">
      <w:pPr>
        <w:rPr>
          <w:rFonts w:cstheme="minorHAnsi"/>
          <w:b/>
          <w:bCs/>
          <w:color w:val="00B050"/>
          <w:sz w:val="22"/>
          <w:szCs w:val="22"/>
        </w:rPr>
      </w:pPr>
      <w:r w:rsidRPr="002A21A1">
        <w:rPr>
          <w:rFonts w:cstheme="minorHAnsi"/>
          <w:b/>
          <w:bCs/>
          <w:color w:val="00B050"/>
          <w:sz w:val="22"/>
          <w:szCs w:val="22"/>
        </w:rPr>
        <w:t xml:space="preserve">TABLA A. </w:t>
      </w:r>
      <w:r w:rsidR="00C413F4" w:rsidRPr="002A21A1">
        <w:rPr>
          <w:rFonts w:cstheme="minorHAnsi"/>
          <w:b/>
          <w:bCs/>
          <w:color w:val="00B050"/>
          <w:sz w:val="22"/>
          <w:szCs w:val="22"/>
        </w:rPr>
        <w:t>M</w:t>
      </w:r>
      <w:r w:rsidR="00772060" w:rsidRPr="002A21A1">
        <w:rPr>
          <w:rFonts w:cstheme="minorHAnsi"/>
          <w:b/>
          <w:bCs/>
          <w:color w:val="00B050"/>
          <w:sz w:val="22"/>
          <w:szCs w:val="22"/>
        </w:rPr>
        <w:t>uestra de Empresas Seleccionada</w:t>
      </w:r>
    </w:p>
    <w:tbl>
      <w:tblPr>
        <w:tblW w:w="9920" w:type="dxa"/>
        <w:tblCellMar>
          <w:left w:w="70" w:type="dxa"/>
          <w:right w:w="70" w:type="dxa"/>
        </w:tblCellMar>
        <w:tblLook w:val="04A0" w:firstRow="1" w:lastRow="0" w:firstColumn="1" w:lastColumn="0" w:noHBand="0" w:noVBand="1"/>
      </w:tblPr>
      <w:tblGrid>
        <w:gridCol w:w="1574"/>
        <w:gridCol w:w="1657"/>
        <w:gridCol w:w="1091"/>
        <w:gridCol w:w="1589"/>
        <w:gridCol w:w="1269"/>
        <w:gridCol w:w="1370"/>
        <w:gridCol w:w="1370"/>
      </w:tblGrid>
      <w:tr w:rsidR="00C70C95" w:rsidRPr="00772060" w14:paraId="0BE9124F" w14:textId="77777777" w:rsidTr="00FE42AC">
        <w:trPr>
          <w:trHeight w:val="510"/>
        </w:trPr>
        <w:tc>
          <w:tcPr>
            <w:tcW w:w="2159"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553D0C14" w14:textId="77777777" w:rsidR="00C70C95" w:rsidRPr="00117A19" w:rsidRDefault="00C70C95" w:rsidP="009D18BB">
            <w:pPr>
              <w:rPr>
                <w:rFonts w:ascii="Arial Narrow" w:eastAsia="Times New Roman" w:hAnsi="Arial Narrow" w:cs="Times New Roman"/>
                <w:b/>
                <w:bCs/>
                <w:color w:val="FFFFFF" w:themeColor="background1"/>
                <w:sz w:val="20"/>
                <w:szCs w:val="22"/>
                <w:lang w:val="es-CO" w:eastAsia="es-CO"/>
              </w:rPr>
            </w:pPr>
            <w:r w:rsidRPr="00117A19">
              <w:rPr>
                <w:rFonts w:ascii="Arial Narrow" w:eastAsia="Times New Roman" w:hAnsi="Arial Narrow" w:cs="Times New Roman"/>
                <w:b/>
                <w:bCs/>
                <w:color w:val="FFFFFF" w:themeColor="background1"/>
                <w:sz w:val="20"/>
                <w:szCs w:val="22"/>
                <w:lang w:val="es-CO" w:eastAsia="es-CO"/>
              </w:rPr>
              <w:t>EMPRESA</w:t>
            </w:r>
          </w:p>
        </w:tc>
        <w:tc>
          <w:tcPr>
            <w:tcW w:w="1657" w:type="dxa"/>
            <w:tcBorders>
              <w:top w:val="single" w:sz="4" w:space="0" w:color="auto"/>
              <w:left w:val="nil"/>
              <w:bottom w:val="single" w:sz="4" w:space="0" w:color="auto"/>
              <w:right w:val="single" w:sz="4" w:space="0" w:color="auto"/>
            </w:tcBorders>
            <w:shd w:val="clear" w:color="auto" w:fill="00B050"/>
            <w:vAlign w:val="center"/>
            <w:hideMark/>
          </w:tcPr>
          <w:p w14:paraId="22052C7D" w14:textId="77777777" w:rsidR="00C70C95" w:rsidRPr="00117A19" w:rsidRDefault="00C70C95" w:rsidP="009D18BB">
            <w:pPr>
              <w:rPr>
                <w:rFonts w:ascii="Arial Narrow" w:eastAsia="Times New Roman" w:hAnsi="Arial Narrow" w:cs="Times New Roman"/>
                <w:b/>
                <w:bCs/>
                <w:color w:val="FFFFFF" w:themeColor="background1"/>
                <w:sz w:val="20"/>
                <w:szCs w:val="22"/>
                <w:lang w:val="es-CO" w:eastAsia="es-CO"/>
              </w:rPr>
            </w:pPr>
            <w:r w:rsidRPr="00117A19">
              <w:rPr>
                <w:rFonts w:ascii="Arial Narrow" w:eastAsia="Times New Roman" w:hAnsi="Arial Narrow" w:cs="Times New Roman"/>
                <w:b/>
                <w:bCs/>
                <w:color w:val="FFFFFF" w:themeColor="background1"/>
                <w:sz w:val="20"/>
                <w:szCs w:val="22"/>
                <w:lang w:val="es-CO" w:eastAsia="es-CO"/>
              </w:rPr>
              <w:t xml:space="preserve"> Capital de Trabajo </w:t>
            </w:r>
          </w:p>
        </w:tc>
        <w:tc>
          <w:tcPr>
            <w:tcW w:w="1091" w:type="dxa"/>
            <w:tcBorders>
              <w:top w:val="single" w:sz="4" w:space="0" w:color="auto"/>
              <w:left w:val="nil"/>
              <w:bottom w:val="single" w:sz="4" w:space="0" w:color="auto"/>
              <w:right w:val="single" w:sz="4" w:space="0" w:color="auto"/>
            </w:tcBorders>
            <w:shd w:val="clear" w:color="auto" w:fill="00B050"/>
            <w:vAlign w:val="center"/>
            <w:hideMark/>
          </w:tcPr>
          <w:p w14:paraId="3B888D5A" w14:textId="77777777" w:rsidR="00C70C95" w:rsidRPr="00117A19" w:rsidRDefault="00C70C95" w:rsidP="009D18BB">
            <w:pPr>
              <w:rPr>
                <w:rFonts w:ascii="Arial Narrow" w:eastAsia="Times New Roman" w:hAnsi="Arial Narrow" w:cs="Times New Roman"/>
                <w:b/>
                <w:bCs/>
                <w:color w:val="FFFFFF" w:themeColor="background1"/>
                <w:sz w:val="20"/>
                <w:szCs w:val="22"/>
                <w:lang w:val="es-CO" w:eastAsia="es-CO"/>
              </w:rPr>
            </w:pPr>
            <w:r w:rsidRPr="00117A19">
              <w:rPr>
                <w:rFonts w:ascii="Arial Narrow" w:eastAsia="Times New Roman" w:hAnsi="Arial Narrow" w:cs="Times New Roman"/>
                <w:b/>
                <w:bCs/>
                <w:color w:val="FFFFFF" w:themeColor="background1"/>
                <w:sz w:val="20"/>
                <w:szCs w:val="22"/>
                <w:lang w:val="es-CO" w:eastAsia="es-CO"/>
              </w:rPr>
              <w:t>INDICE LIQUIDEZ</w:t>
            </w:r>
          </w:p>
        </w:tc>
        <w:tc>
          <w:tcPr>
            <w:tcW w:w="1360" w:type="dxa"/>
            <w:tcBorders>
              <w:top w:val="single" w:sz="4" w:space="0" w:color="auto"/>
              <w:left w:val="nil"/>
              <w:bottom w:val="single" w:sz="4" w:space="0" w:color="auto"/>
              <w:right w:val="single" w:sz="4" w:space="0" w:color="auto"/>
            </w:tcBorders>
            <w:shd w:val="clear" w:color="auto" w:fill="00B050"/>
            <w:noWrap/>
            <w:vAlign w:val="center"/>
            <w:hideMark/>
          </w:tcPr>
          <w:p w14:paraId="00A39CA7" w14:textId="77777777" w:rsidR="00C70C95" w:rsidRPr="00117A19" w:rsidRDefault="00C70C95" w:rsidP="009D18BB">
            <w:pPr>
              <w:rPr>
                <w:rFonts w:ascii="Arial Narrow" w:eastAsia="Times New Roman" w:hAnsi="Arial Narrow" w:cs="Times New Roman"/>
                <w:b/>
                <w:bCs/>
                <w:color w:val="FFFFFF" w:themeColor="background1"/>
                <w:sz w:val="20"/>
                <w:szCs w:val="22"/>
                <w:lang w:val="es-CO" w:eastAsia="es-CO"/>
              </w:rPr>
            </w:pPr>
            <w:r w:rsidRPr="00117A19">
              <w:rPr>
                <w:rFonts w:ascii="Arial Narrow" w:eastAsia="Times New Roman" w:hAnsi="Arial Narrow" w:cs="Times New Roman"/>
                <w:b/>
                <w:bCs/>
                <w:color w:val="FFFFFF" w:themeColor="background1"/>
                <w:sz w:val="20"/>
                <w:szCs w:val="22"/>
                <w:lang w:val="es-CO" w:eastAsia="es-CO"/>
              </w:rPr>
              <w:t>ENDEUDAMIENTO</w:t>
            </w:r>
          </w:p>
        </w:tc>
        <w:tc>
          <w:tcPr>
            <w:tcW w:w="1269" w:type="dxa"/>
            <w:tcBorders>
              <w:top w:val="single" w:sz="4" w:space="0" w:color="auto"/>
              <w:left w:val="nil"/>
              <w:bottom w:val="single" w:sz="4" w:space="0" w:color="auto"/>
              <w:right w:val="single" w:sz="4" w:space="0" w:color="auto"/>
            </w:tcBorders>
            <w:shd w:val="clear" w:color="auto" w:fill="00B050"/>
            <w:vAlign w:val="center"/>
            <w:hideMark/>
          </w:tcPr>
          <w:p w14:paraId="1FBD55D0" w14:textId="77777777" w:rsidR="00C70C95" w:rsidRPr="00117A19" w:rsidRDefault="00C70C95" w:rsidP="009D18BB">
            <w:pPr>
              <w:rPr>
                <w:rFonts w:ascii="Arial Narrow" w:eastAsia="Times New Roman" w:hAnsi="Arial Narrow" w:cs="Times New Roman"/>
                <w:b/>
                <w:bCs/>
                <w:color w:val="FFFFFF" w:themeColor="background1"/>
                <w:sz w:val="20"/>
                <w:szCs w:val="22"/>
                <w:lang w:val="es-CO" w:eastAsia="es-CO"/>
              </w:rPr>
            </w:pPr>
            <w:r w:rsidRPr="00117A19">
              <w:rPr>
                <w:rFonts w:ascii="Arial Narrow" w:eastAsia="Times New Roman" w:hAnsi="Arial Narrow" w:cs="Times New Roman"/>
                <w:b/>
                <w:bCs/>
                <w:color w:val="FFFFFF" w:themeColor="background1"/>
                <w:sz w:val="20"/>
                <w:szCs w:val="22"/>
                <w:lang w:val="es-CO" w:eastAsia="es-CO"/>
              </w:rPr>
              <w:t>COBERTURA INTERESES</w:t>
            </w:r>
          </w:p>
        </w:tc>
        <w:tc>
          <w:tcPr>
            <w:tcW w:w="1192" w:type="dxa"/>
            <w:tcBorders>
              <w:top w:val="single" w:sz="4" w:space="0" w:color="auto"/>
              <w:left w:val="nil"/>
              <w:bottom w:val="single" w:sz="4" w:space="0" w:color="auto"/>
              <w:right w:val="single" w:sz="4" w:space="0" w:color="auto"/>
            </w:tcBorders>
            <w:shd w:val="clear" w:color="auto" w:fill="00B050"/>
            <w:vAlign w:val="center"/>
            <w:hideMark/>
          </w:tcPr>
          <w:p w14:paraId="3D91C74F" w14:textId="77777777" w:rsidR="00C70C95" w:rsidRPr="00117A19" w:rsidRDefault="00C70C95" w:rsidP="009D18BB">
            <w:pPr>
              <w:rPr>
                <w:rFonts w:ascii="Arial Narrow" w:eastAsia="Times New Roman" w:hAnsi="Arial Narrow" w:cs="Times New Roman"/>
                <w:b/>
                <w:bCs/>
                <w:color w:val="FFFFFF" w:themeColor="background1"/>
                <w:sz w:val="20"/>
                <w:szCs w:val="22"/>
                <w:lang w:val="es-CO" w:eastAsia="es-CO"/>
              </w:rPr>
            </w:pPr>
            <w:r w:rsidRPr="00117A19">
              <w:rPr>
                <w:rFonts w:ascii="Arial Narrow" w:eastAsia="Times New Roman" w:hAnsi="Arial Narrow" w:cs="Times New Roman"/>
                <w:b/>
                <w:bCs/>
                <w:color w:val="FFFFFF" w:themeColor="background1"/>
                <w:sz w:val="20"/>
                <w:szCs w:val="22"/>
                <w:lang w:val="es-CO" w:eastAsia="es-CO"/>
              </w:rPr>
              <w:t>RENTABILIDAD PATRIMONIO</w:t>
            </w:r>
          </w:p>
        </w:tc>
        <w:tc>
          <w:tcPr>
            <w:tcW w:w="1192" w:type="dxa"/>
            <w:tcBorders>
              <w:top w:val="single" w:sz="4" w:space="0" w:color="auto"/>
              <w:left w:val="nil"/>
              <w:bottom w:val="single" w:sz="4" w:space="0" w:color="auto"/>
              <w:right w:val="single" w:sz="4" w:space="0" w:color="auto"/>
            </w:tcBorders>
            <w:shd w:val="clear" w:color="auto" w:fill="00B050"/>
            <w:vAlign w:val="center"/>
            <w:hideMark/>
          </w:tcPr>
          <w:p w14:paraId="1C97F044" w14:textId="77777777" w:rsidR="00C70C95" w:rsidRPr="00117A19" w:rsidRDefault="00C70C95" w:rsidP="009D18BB">
            <w:pPr>
              <w:rPr>
                <w:rFonts w:ascii="Arial Narrow" w:eastAsia="Times New Roman" w:hAnsi="Arial Narrow" w:cs="Times New Roman"/>
                <w:b/>
                <w:bCs/>
                <w:color w:val="FFFFFF" w:themeColor="background1"/>
                <w:sz w:val="20"/>
                <w:szCs w:val="22"/>
                <w:lang w:val="es-CO" w:eastAsia="es-CO"/>
              </w:rPr>
            </w:pPr>
            <w:r w:rsidRPr="00117A19">
              <w:rPr>
                <w:rFonts w:ascii="Arial Narrow" w:eastAsia="Times New Roman" w:hAnsi="Arial Narrow" w:cs="Times New Roman"/>
                <w:b/>
                <w:bCs/>
                <w:color w:val="FFFFFF" w:themeColor="background1"/>
                <w:sz w:val="20"/>
                <w:szCs w:val="22"/>
                <w:lang w:val="es-CO" w:eastAsia="es-CO"/>
              </w:rPr>
              <w:t>RENTABILIDAD ACTIVO</w:t>
            </w:r>
          </w:p>
        </w:tc>
      </w:tr>
      <w:tr w:rsidR="00C70C95" w:rsidRPr="00772060" w14:paraId="031C14F9" w14:textId="77777777" w:rsidTr="00C70C95">
        <w:trPr>
          <w:trHeight w:val="315"/>
        </w:trPr>
        <w:tc>
          <w:tcPr>
            <w:tcW w:w="2159" w:type="dxa"/>
            <w:tcBorders>
              <w:top w:val="nil"/>
              <w:left w:val="single" w:sz="8" w:space="0" w:color="auto"/>
              <w:bottom w:val="single" w:sz="8" w:space="0" w:color="auto"/>
              <w:right w:val="nil"/>
            </w:tcBorders>
            <w:shd w:val="clear" w:color="000000" w:fill="FFFFFF"/>
            <w:vAlign w:val="center"/>
            <w:hideMark/>
          </w:tcPr>
          <w:p w14:paraId="6980F49C"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JAHV MCGREGOR SAS</w:t>
            </w:r>
          </w:p>
        </w:tc>
        <w:tc>
          <w:tcPr>
            <w:tcW w:w="1657" w:type="dxa"/>
            <w:tcBorders>
              <w:top w:val="nil"/>
              <w:left w:val="single" w:sz="4" w:space="0" w:color="auto"/>
              <w:bottom w:val="single" w:sz="4" w:space="0" w:color="auto"/>
              <w:right w:val="single" w:sz="4" w:space="0" w:color="auto"/>
            </w:tcBorders>
            <w:shd w:val="clear" w:color="000000" w:fill="FFFFFF"/>
            <w:noWrap/>
            <w:vAlign w:val="bottom"/>
            <w:hideMark/>
          </w:tcPr>
          <w:p w14:paraId="1334E9FA"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 xml:space="preserve"> $       7.225.419.180,00 </w:t>
            </w:r>
          </w:p>
        </w:tc>
        <w:tc>
          <w:tcPr>
            <w:tcW w:w="1091" w:type="dxa"/>
            <w:tcBorders>
              <w:top w:val="nil"/>
              <w:left w:val="nil"/>
              <w:bottom w:val="single" w:sz="4" w:space="0" w:color="auto"/>
              <w:right w:val="single" w:sz="4" w:space="0" w:color="auto"/>
            </w:tcBorders>
            <w:shd w:val="clear" w:color="000000" w:fill="FFFFFF"/>
            <w:noWrap/>
            <w:vAlign w:val="bottom"/>
            <w:hideMark/>
          </w:tcPr>
          <w:p w14:paraId="7000E579"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2,319005274</w:t>
            </w:r>
          </w:p>
        </w:tc>
        <w:tc>
          <w:tcPr>
            <w:tcW w:w="1360" w:type="dxa"/>
            <w:tcBorders>
              <w:top w:val="nil"/>
              <w:left w:val="nil"/>
              <w:bottom w:val="single" w:sz="4" w:space="0" w:color="auto"/>
              <w:right w:val="single" w:sz="4" w:space="0" w:color="auto"/>
            </w:tcBorders>
            <w:shd w:val="clear" w:color="000000" w:fill="FFFFFF"/>
            <w:noWrap/>
            <w:vAlign w:val="bottom"/>
            <w:hideMark/>
          </w:tcPr>
          <w:p w14:paraId="6D704200"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0,466220311</w:t>
            </w:r>
          </w:p>
        </w:tc>
        <w:tc>
          <w:tcPr>
            <w:tcW w:w="1269" w:type="dxa"/>
            <w:tcBorders>
              <w:top w:val="nil"/>
              <w:left w:val="nil"/>
              <w:bottom w:val="single" w:sz="4" w:space="0" w:color="auto"/>
              <w:right w:val="single" w:sz="4" w:space="0" w:color="auto"/>
            </w:tcBorders>
            <w:shd w:val="clear" w:color="000000" w:fill="FFFFFF"/>
            <w:noWrap/>
            <w:vAlign w:val="bottom"/>
            <w:hideMark/>
          </w:tcPr>
          <w:p w14:paraId="06A0DB56"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6,217566504</w:t>
            </w:r>
          </w:p>
        </w:tc>
        <w:tc>
          <w:tcPr>
            <w:tcW w:w="1192" w:type="dxa"/>
            <w:tcBorders>
              <w:top w:val="nil"/>
              <w:left w:val="nil"/>
              <w:bottom w:val="single" w:sz="4" w:space="0" w:color="auto"/>
              <w:right w:val="single" w:sz="4" w:space="0" w:color="auto"/>
            </w:tcBorders>
            <w:shd w:val="clear" w:color="000000" w:fill="FFFFFF"/>
            <w:noWrap/>
            <w:vAlign w:val="bottom"/>
            <w:hideMark/>
          </w:tcPr>
          <w:p w14:paraId="640B23EB"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0,248831479</w:t>
            </w:r>
          </w:p>
        </w:tc>
        <w:tc>
          <w:tcPr>
            <w:tcW w:w="1192" w:type="dxa"/>
            <w:tcBorders>
              <w:top w:val="nil"/>
              <w:left w:val="nil"/>
              <w:bottom w:val="single" w:sz="4" w:space="0" w:color="auto"/>
              <w:right w:val="single" w:sz="4" w:space="0" w:color="auto"/>
            </w:tcBorders>
            <w:shd w:val="clear" w:color="000000" w:fill="FFFFFF"/>
            <w:noWrap/>
            <w:vAlign w:val="bottom"/>
            <w:hideMark/>
          </w:tcPr>
          <w:p w14:paraId="1A6DD89F"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0,13282119</w:t>
            </w:r>
          </w:p>
        </w:tc>
      </w:tr>
      <w:tr w:rsidR="00C70C95" w:rsidRPr="00772060" w14:paraId="13B626CF" w14:textId="77777777" w:rsidTr="00772060">
        <w:trPr>
          <w:trHeight w:val="396"/>
        </w:trPr>
        <w:tc>
          <w:tcPr>
            <w:tcW w:w="2159" w:type="dxa"/>
            <w:tcBorders>
              <w:top w:val="nil"/>
              <w:left w:val="single" w:sz="8" w:space="0" w:color="auto"/>
              <w:bottom w:val="single" w:sz="8" w:space="0" w:color="auto"/>
              <w:right w:val="nil"/>
            </w:tcBorders>
            <w:shd w:val="clear" w:color="000000" w:fill="FFFFFF"/>
            <w:vAlign w:val="center"/>
            <w:hideMark/>
          </w:tcPr>
          <w:p w14:paraId="675D3353" w14:textId="77777777" w:rsidR="00C70C95" w:rsidRPr="00772060" w:rsidRDefault="00C70C95" w:rsidP="009D18BB">
            <w:pPr>
              <w:rPr>
                <w:rFonts w:ascii="Arial Narrow" w:eastAsia="Times New Roman" w:hAnsi="Arial Narrow" w:cs="Times New Roman"/>
                <w:color w:val="000000"/>
                <w:sz w:val="14"/>
                <w:szCs w:val="18"/>
                <w:lang w:val="en-US" w:eastAsia="es-CO"/>
              </w:rPr>
            </w:pPr>
            <w:r w:rsidRPr="00772060">
              <w:rPr>
                <w:rFonts w:ascii="Arial Narrow" w:eastAsia="Times New Roman" w:hAnsi="Arial Narrow" w:cs="Times New Roman"/>
                <w:color w:val="000000"/>
                <w:sz w:val="14"/>
                <w:szCs w:val="18"/>
                <w:lang w:val="en-US" w:eastAsia="es-CO"/>
              </w:rPr>
              <w:t>G&amp;D CONSULTING GROUP SAS</w:t>
            </w:r>
          </w:p>
        </w:tc>
        <w:tc>
          <w:tcPr>
            <w:tcW w:w="1657" w:type="dxa"/>
            <w:tcBorders>
              <w:top w:val="nil"/>
              <w:left w:val="single" w:sz="4" w:space="0" w:color="auto"/>
              <w:bottom w:val="single" w:sz="4" w:space="0" w:color="auto"/>
              <w:right w:val="single" w:sz="4" w:space="0" w:color="auto"/>
            </w:tcBorders>
            <w:shd w:val="clear" w:color="000000" w:fill="FFFFFF"/>
            <w:noWrap/>
            <w:vAlign w:val="bottom"/>
            <w:hideMark/>
          </w:tcPr>
          <w:p w14:paraId="7D86F10F"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n-US" w:eastAsia="es-CO"/>
              </w:rPr>
              <w:t xml:space="preserve"> </w:t>
            </w:r>
            <w:r w:rsidRPr="00772060">
              <w:rPr>
                <w:rFonts w:ascii="Arial Narrow" w:eastAsia="Times New Roman" w:hAnsi="Arial Narrow" w:cs="Times New Roman"/>
                <w:color w:val="000000"/>
                <w:sz w:val="14"/>
                <w:szCs w:val="18"/>
                <w:lang w:val="es-CO" w:eastAsia="es-CO"/>
              </w:rPr>
              <w:t xml:space="preserve">$       1.570.000.000,00 </w:t>
            </w:r>
          </w:p>
        </w:tc>
        <w:tc>
          <w:tcPr>
            <w:tcW w:w="1091" w:type="dxa"/>
            <w:tcBorders>
              <w:top w:val="nil"/>
              <w:left w:val="nil"/>
              <w:bottom w:val="single" w:sz="4" w:space="0" w:color="auto"/>
              <w:right w:val="single" w:sz="4" w:space="0" w:color="auto"/>
            </w:tcBorders>
            <w:shd w:val="clear" w:color="000000" w:fill="FFFFFF"/>
            <w:noWrap/>
            <w:vAlign w:val="bottom"/>
            <w:hideMark/>
          </w:tcPr>
          <w:p w14:paraId="3CDAD199"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6,2</w:t>
            </w:r>
          </w:p>
        </w:tc>
        <w:tc>
          <w:tcPr>
            <w:tcW w:w="1360" w:type="dxa"/>
            <w:tcBorders>
              <w:top w:val="nil"/>
              <w:left w:val="nil"/>
              <w:bottom w:val="single" w:sz="4" w:space="0" w:color="auto"/>
              <w:right w:val="single" w:sz="4" w:space="0" w:color="auto"/>
            </w:tcBorders>
            <w:shd w:val="clear" w:color="000000" w:fill="FFFFFF"/>
            <w:noWrap/>
            <w:vAlign w:val="bottom"/>
            <w:hideMark/>
          </w:tcPr>
          <w:p w14:paraId="31A7ABE1"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0,3</w:t>
            </w:r>
          </w:p>
        </w:tc>
        <w:tc>
          <w:tcPr>
            <w:tcW w:w="1269" w:type="dxa"/>
            <w:tcBorders>
              <w:top w:val="nil"/>
              <w:left w:val="nil"/>
              <w:bottom w:val="single" w:sz="4" w:space="0" w:color="auto"/>
              <w:right w:val="single" w:sz="4" w:space="0" w:color="auto"/>
            </w:tcBorders>
            <w:shd w:val="clear" w:color="000000" w:fill="FFFFFF"/>
            <w:noWrap/>
            <w:vAlign w:val="bottom"/>
            <w:hideMark/>
          </w:tcPr>
          <w:p w14:paraId="0879B3A7"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INDETERMINADO</w:t>
            </w:r>
          </w:p>
        </w:tc>
        <w:tc>
          <w:tcPr>
            <w:tcW w:w="1192" w:type="dxa"/>
            <w:tcBorders>
              <w:top w:val="nil"/>
              <w:left w:val="nil"/>
              <w:bottom w:val="single" w:sz="4" w:space="0" w:color="auto"/>
              <w:right w:val="single" w:sz="4" w:space="0" w:color="auto"/>
            </w:tcBorders>
            <w:shd w:val="clear" w:color="000000" w:fill="FFFFFF"/>
            <w:noWrap/>
            <w:vAlign w:val="bottom"/>
            <w:hideMark/>
          </w:tcPr>
          <w:p w14:paraId="3FEDCA23"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w:t>
            </w:r>
          </w:p>
        </w:tc>
        <w:tc>
          <w:tcPr>
            <w:tcW w:w="1192" w:type="dxa"/>
            <w:tcBorders>
              <w:top w:val="nil"/>
              <w:left w:val="nil"/>
              <w:bottom w:val="single" w:sz="4" w:space="0" w:color="auto"/>
              <w:right w:val="single" w:sz="4" w:space="0" w:color="auto"/>
            </w:tcBorders>
            <w:shd w:val="clear" w:color="000000" w:fill="FFFFFF"/>
            <w:noWrap/>
            <w:vAlign w:val="bottom"/>
            <w:hideMark/>
          </w:tcPr>
          <w:p w14:paraId="20706A99"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w:t>
            </w:r>
          </w:p>
        </w:tc>
      </w:tr>
      <w:tr w:rsidR="00C70C95" w:rsidRPr="00772060" w14:paraId="68890CC6" w14:textId="77777777" w:rsidTr="00772060">
        <w:trPr>
          <w:trHeight w:val="384"/>
        </w:trPr>
        <w:tc>
          <w:tcPr>
            <w:tcW w:w="2159" w:type="dxa"/>
            <w:tcBorders>
              <w:top w:val="nil"/>
              <w:left w:val="single" w:sz="8" w:space="0" w:color="auto"/>
              <w:bottom w:val="single" w:sz="8" w:space="0" w:color="auto"/>
              <w:right w:val="nil"/>
            </w:tcBorders>
            <w:shd w:val="clear" w:color="000000" w:fill="FFFFFF"/>
            <w:vAlign w:val="center"/>
            <w:hideMark/>
          </w:tcPr>
          <w:p w14:paraId="7DED0800"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NEXIA INTERNATIONAL MONTES &amp; ASOCIADOS S.A.S.</w:t>
            </w:r>
          </w:p>
        </w:tc>
        <w:tc>
          <w:tcPr>
            <w:tcW w:w="1657" w:type="dxa"/>
            <w:tcBorders>
              <w:top w:val="nil"/>
              <w:left w:val="single" w:sz="4" w:space="0" w:color="auto"/>
              <w:bottom w:val="single" w:sz="4" w:space="0" w:color="auto"/>
              <w:right w:val="single" w:sz="4" w:space="0" w:color="auto"/>
            </w:tcBorders>
            <w:shd w:val="clear" w:color="000000" w:fill="FFFFFF"/>
            <w:noWrap/>
            <w:vAlign w:val="bottom"/>
            <w:hideMark/>
          </w:tcPr>
          <w:p w14:paraId="0958DC71"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 xml:space="preserve"> $       1.814.000.000,00 </w:t>
            </w:r>
          </w:p>
        </w:tc>
        <w:tc>
          <w:tcPr>
            <w:tcW w:w="1091" w:type="dxa"/>
            <w:tcBorders>
              <w:top w:val="nil"/>
              <w:left w:val="nil"/>
              <w:bottom w:val="single" w:sz="4" w:space="0" w:color="auto"/>
              <w:right w:val="single" w:sz="4" w:space="0" w:color="auto"/>
            </w:tcBorders>
            <w:shd w:val="clear" w:color="000000" w:fill="FFFFFF"/>
            <w:noWrap/>
            <w:vAlign w:val="bottom"/>
            <w:hideMark/>
          </w:tcPr>
          <w:p w14:paraId="310D9905"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2,1</w:t>
            </w:r>
          </w:p>
        </w:tc>
        <w:tc>
          <w:tcPr>
            <w:tcW w:w="1360" w:type="dxa"/>
            <w:tcBorders>
              <w:top w:val="nil"/>
              <w:left w:val="nil"/>
              <w:bottom w:val="single" w:sz="4" w:space="0" w:color="auto"/>
              <w:right w:val="single" w:sz="4" w:space="0" w:color="auto"/>
            </w:tcBorders>
            <w:shd w:val="clear" w:color="000000" w:fill="FFFFFF"/>
            <w:noWrap/>
            <w:vAlign w:val="bottom"/>
            <w:hideMark/>
          </w:tcPr>
          <w:p w14:paraId="71B4109B"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0,52</w:t>
            </w:r>
          </w:p>
        </w:tc>
        <w:tc>
          <w:tcPr>
            <w:tcW w:w="1269" w:type="dxa"/>
            <w:tcBorders>
              <w:top w:val="nil"/>
              <w:left w:val="nil"/>
              <w:bottom w:val="single" w:sz="4" w:space="0" w:color="auto"/>
              <w:right w:val="single" w:sz="4" w:space="0" w:color="auto"/>
            </w:tcBorders>
            <w:shd w:val="clear" w:color="000000" w:fill="FFFFFF"/>
            <w:noWrap/>
            <w:vAlign w:val="bottom"/>
            <w:hideMark/>
          </w:tcPr>
          <w:p w14:paraId="23EE0891"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INDETERMINADO</w:t>
            </w:r>
          </w:p>
        </w:tc>
        <w:tc>
          <w:tcPr>
            <w:tcW w:w="1192" w:type="dxa"/>
            <w:tcBorders>
              <w:top w:val="nil"/>
              <w:left w:val="nil"/>
              <w:bottom w:val="single" w:sz="4" w:space="0" w:color="auto"/>
              <w:right w:val="single" w:sz="4" w:space="0" w:color="auto"/>
            </w:tcBorders>
            <w:shd w:val="clear" w:color="000000" w:fill="FFFFFF"/>
            <w:noWrap/>
            <w:vAlign w:val="bottom"/>
            <w:hideMark/>
          </w:tcPr>
          <w:p w14:paraId="7DCB58B2"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0,28</w:t>
            </w:r>
          </w:p>
        </w:tc>
        <w:tc>
          <w:tcPr>
            <w:tcW w:w="1192" w:type="dxa"/>
            <w:tcBorders>
              <w:top w:val="nil"/>
              <w:left w:val="nil"/>
              <w:bottom w:val="single" w:sz="4" w:space="0" w:color="auto"/>
              <w:right w:val="single" w:sz="4" w:space="0" w:color="auto"/>
            </w:tcBorders>
            <w:shd w:val="clear" w:color="000000" w:fill="FFFFFF"/>
            <w:noWrap/>
            <w:vAlign w:val="bottom"/>
            <w:hideMark/>
          </w:tcPr>
          <w:p w14:paraId="7D16A370"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0,21</w:t>
            </w:r>
          </w:p>
        </w:tc>
      </w:tr>
      <w:tr w:rsidR="00C70C95" w:rsidRPr="00772060" w14:paraId="10A6AAC8" w14:textId="77777777" w:rsidTr="00772060">
        <w:trPr>
          <w:trHeight w:val="275"/>
        </w:trPr>
        <w:tc>
          <w:tcPr>
            <w:tcW w:w="2159" w:type="dxa"/>
            <w:tcBorders>
              <w:top w:val="nil"/>
              <w:left w:val="single" w:sz="8" w:space="0" w:color="auto"/>
              <w:bottom w:val="single" w:sz="8" w:space="0" w:color="auto"/>
              <w:right w:val="nil"/>
            </w:tcBorders>
            <w:shd w:val="clear" w:color="000000" w:fill="FFFFFF"/>
            <w:vAlign w:val="center"/>
            <w:hideMark/>
          </w:tcPr>
          <w:p w14:paraId="6CBC0954"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KRESTON COLOMBIA O RM AUDITORES S.A.</w:t>
            </w:r>
          </w:p>
        </w:tc>
        <w:tc>
          <w:tcPr>
            <w:tcW w:w="1657" w:type="dxa"/>
            <w:tcBorders>
              <w:top w:val="nil"/>
              <w:left w:val="single" w:sz="4" w:space="0" w:color="auto"/>
              <w:bottom w:val="single" w:sz="4" w:space="0" w:color="auto"/>
              <w:right w:val="single" w:sz="4" w:space="0" w:color="auto"/>
            </w:tcBorders>
            <w:shd w:val="clear" w:color="000000" w:fill="FFFFFF"/>
            <w:noWrap/>
            <w:vAlign w:val="bottom"/>
            <w:hideMark/>
          </w:tcPr>
          <w:p w14:paraId="04BECFF5"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 xml:space="preserve"> $       3.147.165.658,00 </w:t>
            </w:r>
          </w:p>
        </w:tc>
        <w:tc>
          <w:tcPr>
            <w:tcW w:w="1091" w:type="dxa"/>
            <w:tcBorders>
              <w:top w:val="nil"/>
              <w:left w:val="nil"/>
              <w:bottom w:val="single" w:sz="4" w:space="0" w:color="auto"/>
              <w:right w:val="single" w:sz="4" w:space="0" w:color="auto"/>
            </w:tcBorders>
            <w:shd w:val="clear" w:color="000000" w:fill="FFFFFF"/>
            <w:noWrap/>
            <w:vAlign w:val="bottom"/>
            <w:hideMark/>
          </w:tcPr>
          <w:p w14:paraId="273CA7F9"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2,469568756</w:t>
            </w:r>
          </w:p>
        </w:tc>
        <w:tc>
          <w:tcPr>
            <w:tcW w:w="1360" w:type="dxa"/>
            <w:tcBorders>
              <w:top w:val="nil"/>
              <w:left w:val="nil"/>
              <w:bottom w:val="single" w:sz="4" w:space="0" w:color="auto"/>
              <w:right w:val="single" w:sz="4" w:space="0" w:color="auto"/>
            </w:tcBorders>
            <w:shd w:val="clear" w:color="000000" w:fill="FFFFFF"/>
            <w:noWrap/>
            <w:vAlign w:val="bottom"/>
            <w:hideMark/>
          </w:tcPr>
          <w:p w14:paraId="5D04B740"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0,387879212</w:t>
            </w:r>
          </w:p>
        </w:tc>
        <w:tc>
          <w:tcPr>
            <w:tcW w:w="1269" w:type="dxa"/>
            <w:tcBorders>
              <w:top w:val="nil"/>
              <w:left w:val="nil"/>
              <w:bottom w:val="single" w:sz="4" w:space="0" w:color="auto"/>
              <w:right w:val="single" w:sz="4" w:space="0" w:color="auto"/>
            </w:tcBorders>
            <w:shd w:val="clear" w:color="000000" w:fill="FFFFFF"/>
            <w:noWrap/>
            <w:vAlign w:val="bottom"/>
            <w:hideMark/>
          </w:tcPr>
          <w:p w14:paraId="18F6EA25"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5,768615194</w:t>
            </w:r>
          </w:p>
        </w:tc>
        <w:tc>
          <w:tcPr>
            <w:tcW w:w="1192" w:type="dxa"/>
            <w:tcBorders>
              <w:top w:val="nil"/>
              <w:left w:val="nil"/>
              <w:bottom w:val="single" w:sz="4" w:space="0" w:color="auto"/>
              <w:right w:val="single" w:sz="4" w:space="0" w:color="auto"/>
            </w:tcBorders>
            <w:shd w:val="clear" w:color="000000" w:fill="FFFFFF"/>
            <w:noWrap/>
            <w:vAlign w:val="bottom"/>
            <w:hideMark/>
          </w:tcPr>
          <w:p w14:paraId="53814364"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0,209518636</w:t>
            </w:r>
          </w:p>
        </w:tc>
        <w:tc>
          <w:tcPr>
            <w:tcW w:w="1192" w:type="dxa"/>
            <w:tcBorders>
              <w:top w:val="nil"/>
              <w:left w:val="nil"/>
              <w:bottom w:val="single" w:sz="4" w:space="0" w:color="auto"/>
              <w:right w:val="single" w:sz="4" w:space="0" w:color="auto"/>
            </w:tcBorders>
            <w:shd w:val="clear" w:color="000000" w:fill="FFFFFF"/>
            <w:noWrap/>
            <w:vAlign w:val="bottom"/>
            <w:hideMark/>
          </w:tcPr>
          <w:p w14:paraId="210324C7"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0,128250713</w:t>
            </w:r>
          </w:p>
        </w:tc>
      </w:tr>
      <w:tr w:rsidR="00C70C95" w:rsidRPr="00772060" w14:paraId="636C756D" w14:textId="77777777" w:rsidTr="00772060">
        <w:trPr>
          <w:trHeight w:val="366"/>
        </w:trPr>
        <w:tc>
          <w:tcPr>
            <w:tcW w:w="2159" w:type="dxa"/>
            <w:tcBorders>
              <w:top w:val="nil"/>
              <w:left w:val="single" w:sz="8" w:space="0" w:color="auto"/>
              <w:bottom w:val="single" w:sz="8" w:space="0" w:color="auto"/>
              <w:right w:val="nil"/>
            </w:tcBorders>
            <w:shd w:val="clear" w:color="000000" w:fill="FFFFFF"/>
            <w:vAlign w:val="center"/>
            <w:hideMark/>
          </w:tcPr>
          <w:p w14:paraId="64F26EE1"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DLK AUDITORES &amp; CONSULTORES</w:t>
            </w:r>
          </w:p>
        </w:tc>
        <w:tc>
          <w:tcPr>
            <w:tcW w:w="1657" w:type="dxa"/>
            <w:tcBorders>
              <w:top w:val="nil"/>
              <w:left w:val="single" w:sz="4" w:space="0" w:color="auto"/>
              <w:bottom w:val="single" w:sz="4" w:space="0" w:color="auto"/>
              <w:right w:val="single" w:sz="4" w:space="0" w:color="auto"/>
            </w:tcBorders>
            <w:shd w:val="clear" w:color="000000" w:fill="FFFFFF"/>
            <w:noWrap/>
            <w:vAlign w:val="bottom"/>
            <w:hideMark/>
          </w:tcPr>
          <w:p w14:paraId="43949EBB"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 xml:space="preserve"> $          107.000.000,00 </w:t>
            </w:r>
          </w:p>
        </w:tc>
        <w:tc>
          <w:tcPr>
            <w:tcW w:w="1091" w:type="dxa"/>
            <w:tcBorders>
              <w:top w:val="nil"/>
              <w:left w:val="nil"/>
              <w:bottom w:val="single" w:sz="4" w:space="0" w:color="auto"/>
              <w:right w:val="single" w:sz="4" w:space="0" w:color="auto"/>
            </w:tcBorders>
            <w:shd w:val="clear" w:color="000000" w:fill="FFFFFF"/>
            <w:noWrap/>
            <w:vAlign w:val="bottom"/>
            <w:hideMark/>
          </w:tcPr>
          <w:p w14:paraId="379A427A"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3,1</w:t>
            </w:r>
          </w:p>
        </w:tc>
        <w:tc>
          <w:tcPr>
            <w:tcW w:w="1360" w:type="dxa"/>
            <w:tcBorders>
              <w:top w:val="nil"/>
              <w:left w:val="nil"/>
              <w:bottom w:val="single" w:sz="4" w:space="0" w:color="auto"/>
              <w:right w:val="single" w:sz="4" w:space="0" w:color="auto"/>
            </w:tcBorders>
            <w:shd w:val="clear" w:color="000000" w:fill="FFFFFF"/>
            <w:noWrap/>
            <w:vAlign w:val="bottom"/>
            <w:hideMark/>
          </w:tcPr>
          <w:p w14:paraId="33F5144B"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0,28</w:t>
            </w:r>
          </w:p>
        </w:tc>
        <w:tc>
          <w:tcPr>
            <w:tcW w:w="1269" w:type="dxa"/>
            <w:tcBorders>
              <w:top w:val="nil"/>
              <w:left w:val="nil"/>
              <w:bottom w:val="single" w:sz="4" w:space="0" w:color="auto"/>
              <w:right w:val="single" w:sz="4" w:space="0" w:color="auto"/>
            </w:tcBorders>
            <w:shd w:val="clear" w:color="000000" w:fill="FFFFFF"/>
            <w:noWrap/>
            <w:vAlign w:val="bottom"/>
            <w:hideMark/>
          </w:tcPr>
          <w:p w14:paraId="5C185025"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INDETERMINADO</w:t>
            </w:r>
          </w:p>
        </w:tc>
        <w:tc>
          <w:tcPr>
            <w:tcW w:w="1192" w:type="dxa"/>
            <w:tcBorders>
              <w:top w:val="nil"/>
              <w:left w:val="nil"/>
              <w:bottom w:val="single" w:sz="4" w:space="0" w:color="auto"/>
              <w:right w:val="single" w:sz="4" w:space="0" w:color="auto"/>
            </w:tcBorders>
            <w:shd w:val="clear" w:color="000000" w:fill="FFFFFF"/>
            <w:noWrap/>
            <w:vAlign w:val="bottom"/>
            <w:hideMark/>
          </w:tcPr>
          <w:p w14:paraId="2BC77F8C"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0,35</w:t>
            </w:r>
          </w:p>
        </w:tc>
        <w:tc>
          <w:tcPr>
            <w:tcW w:w="1192" w:type="dxa"/>
            <w:tcBorders>
              <w:top w:val="nil"/>
              <w:left w:val="nil"/>
              <w:bottom w:val="single" w:sz="4" w:space="0" w:color="auto"/>
              <w:right w:val="single" w:sz="4" w:space="0" w:color="auto"/>
            </w:tcBorders>
            <w:shd w:val="clear" w:color="000000" w:fill="FFFFFF"/>
            <w:noWrap/>
            <w:vAlign w:val="bottom"/>
            <w:hideMark/>
          </w:tcPr>
          <w:p w14:paraId="1F74EB1D"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0,32</w:t>
            </w:r>
          </w:p>
        </w:tc>
      </w:tr>
      <w:tr w:rsidR="00C70C95" w:rsidRPr="00772060" w14:paraId="3B005F36" w14:textId="77777777" w:rsidTr="00C70C95">
        <w:trPr>
          <w:trHeight w:val="315"/>
        </w:trPr>
        <w:tc>
          <w:tcPr>
            <w:tcW w:w="2159" w:type="dxa"/>
            <w:tcBorders>
              <w:top w:val="nil"/>
              <w:left w:val="single" w:sz="8" w:space="0" w:color="auto"/>
              <w:bottom w:val="single" w:sz="8" w:space="0" w:color="auto"/>
              <w:right w:val="nil"/>
            </w:tcBorders>
            <w:shd w:val="clear" w:color="000000" w:fill="FFFFFF"/>
            <w:vAlign w:val="center"/>
            <w:hideMark/>
          </w:tcPr>
          <w:p w14:paraId="52E1B1C9"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lastRenderedPageBreak/>
              <w:t>RSM COLOMBIA SAS</w:t>
            </w:r>
          </w:p>
        </w:tc>
        <w:tc>
          <w:tcPr>
            <w:tcW w:w="1657" w:type="dxa"/>
            <w:tcBorders>
              <w:top w:val="nil"/>
              <w:left w:val="single" w:sz="4" w:space="0" w:color="auto"/>
              <w:bottom w:val="single" w:sz="4" w:space="0" w:color="auto"/>
              <w:right w:val="single" w:sz="4" w:space="0" w:color="auto"/>
            </w:tcBorders>
            <w:shd w:val="clear" w:color="000000" w:fill="FFFFFF"/>
            <w:noWrap/>
            <w:vAlign w:val="bottom"/>
            <w:hideMark/>
          </w:tcPr>
          <w:p w14:paraId="376E4808"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 xml:space="preserve"> $          199.000.000,00 </w:t>
            </w:r>
          </w:p>
        </w:tc>
        <w:tc>
          <w:tcPr>
            <w:tcW w:w="1091" w:type="dxa"/>
            <w:tcBorders>
              <w:top w:val="nil"/>
              <w:left w:val="nil"/>
              <w:bottom w:val="single" w:sz="4" w:space="0" w:color="auto"/>
              <w:right w:val="single" w:sz="4" w:space="0" w:color="auto"/>
            </w:tcBorders>
            <w:shd w:val="clear" w:color="000000" w:fill="FFFFFF"/>
            <w:noWrap/>
            <w:vAlign w:val="bottom"/>
            <w:hideMark/>
          </w:tcPr>
          <w:p w14:paraId="1CCE36D9"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1,1</w:t>
            </w:r>
          </w:p>
        </w:tc>
        <w:tc>
          <w:tcPr>
            <w:tcW w:w="1360" w:type="dxa"/>
            <w:tcBorders>
              <w:top w:val="nil"/>
              <w:left w:val="nil"/>
              <w:bottom w:val="single" w:sz="4" w:space="0" w:color="auto"/>
              <w:right w:val="single" w:sz="4" w:space="0" w:color="auto"/>
            </w:tcBorders>
            <w:shd w:val="clear" w:color="000000" w:fill="FFFFFF"/>
            <w:noWrap/>
            <w:vAlign w:val="bottom"/>
            <w:hideMark/>
          </w:tcPr>
          <w:p w14:paraId="2E1AD170"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0,5</w:t>
            </w:r>
          </w:p>
        </w:tc>
        <w:tc>
          <w:tcPr>
            <w:tcW w:w="1269" w:type="dxa"/>
            <w:tcBorders>
              <w:top w:val="nil"/>
              <w:left w:val="nil"/>
              <w:bottom w:val="single" w:sz="4" w:space="0" w:color="auto"/>
              <w:right w:val="single" w:sz="4" w:space="0" w:color="auto"/>
            </w:tcBorders>
            <w:shd w:val="clear" w:color="000000" w:fill="FFFFFF"/>
            <w:noWrap/>
            <w:vAlign w:val="bottom"/>
            <w:hideMark/>
          </w:tcPr>
          <w:p w14:paraId="55E18EC7"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INDETERMINADO</w:t>
            </w:r>
          </w:p>
        </w:tc>
        <w:tc>
          <w:tcPr>
            <w:tcW w:w="1192" w:type="dxa"/>
            <w:tcBorders>
              <w:top w:val="nil"/>
              <w:left w:val="nil"/>
              <w:bottom w:val="single" w:sz="4" w:space="0" w:color="auto"/>
              <w:right w:val="single" w:sz="4" w:space="0" w:color="auto"/>
            </w:tcBorders>
            <w:shd w:val="clear" w:color="000000" w:fill="FFFFFF"/>
            <w:noWrap/>
            <w:vAlign w:val="bottom"/>
            <w:hideMark/>
          </w:tcPr>
          <w:p w14:paraId="492F4102"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0,3</w:t>
            </w:r>
          </w:p>
        </w:tc>
        <w:tc>
          <w:tcPr>
            <w:tcW w:w="1192" w:type="dxa"/>
            <w:tcBorders>
              <w:top w:val="nil"/>
              <w:left w:val="nil"/>
              <w:bottom w:val="single" w:sz="4" w:space="0" w:color="auto"/>
              <w:right w:val="single" w:sz="4" w:space="0" w:color="auto"/>
            </w:tcBorders>
            <w:shd w:val="clear" w:color="000000" w:fill="FFFFFF"/>
            <w:noWrap/>
            <w:vAlign w:val="bottom"/>
            <w:hideMark/>
          </w:tcPr>
          <w:p w14:paraId="34DDC5F7"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0,1</w:t>
            </w:r>
          </w:p>
        </w:tc>
      </w:tr>
      <w:tr w:rsidR="00C70C95" w:rsidRPr="00772060" w14:paraId="57573CAD" w14:textId="77777777" w:rsidTr="00772060">
        <w:trPr>
          <w:trHeight w:val="448"/>
        </w:trPr>
        <w:tc>
          <w:tcPr>
            <w:tcW w:w="2159" w:type="dxa"/>
            <w:tcBorders>
              <w:top w:val="nil"/>
              <w:left w:val="single" w:sz="8" w:space="0" w:color="auto"/>
              <w:bottom w:val="single" w:sz="8" w:space="0" w:color="auto"/>
              <w:right w:val="nil"/>
            </w:tcBorders>
            <w:shd w:val="clear" w:color="000000" w:fill="FFFFFF"/>
            <w:vAlign w:val="center"/>
            <w:hideMark/>
          </w:tcPr>
          <w:p w14:paraId="34784E05"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MGI PAEZ Y ASOCIADOS CIA SAS</w:t>
            </w:r>
          </w:p>
        </w:tc>
        <w:tc>
          <w:tcPr>
            <w:tcW w:w="1657" w:type="dxa"/>
            <w:tcBorders>
              <w:top w:val="nil"/>
              <w:left w:val="single" w:sz="4" w:space="0" w:color="auto"/>
              <w:bottom w:val="single" w:sz="4" w:space="0" w:color="auto"/>
              <w:right w:val="single" w:sz="4" w:space="0" w:color="auto"/>
            </w:tcBorders>
            <w:shd w:val="clear" w:color="000000" w:fill="FFFFFF"/>
            <w:noWrap/>
            <w:vAlign w:val="bottom"/>
            <w:hideMark/>
          </w:tcPr>
          <w:p w14:paraId="0655E685"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 xml:space="preserve"> $          252.703.935,00 </w:t>
            </w:r>
          </w:p>
        </w:tc>
        <w:tc>
          <w:tcPr>
            <w:tcW w:w="1091" w:type="dxa"/>
            <w:tcBorders>
              <w:top w:val="nil"/>
              <w:left w:val="nil"/>
              <w:bottom w:val="single" w:sz="4" w:space="0" w:color="auto"/>
              <w:right w:val="single" w:sz="4" w:space="0" w:color="auto"/>
            </w:tcBorders>
            <w:shd w:val="clear" w:color="000000" w:fill="FFFFFF"/>
            <w:noWrap/>
            <w:vAlign w:val="bottom"/>
            <w:hideMark/>
          </w:tcPr>
          <w:p w14:paraId="2879217C"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2,426961852</w:t>
            </w:r>
          </w:p>
        </w:tc>
        <w:tc>
          <w:tcPr>
            <w:tcW w:w="1360" w:type="dxa"/>
            <w:tcBorders>
              <w:top w:val="nil"/>
              <w:left w:val="nil"/>
              <w:bottom w:val="single" w:sz="4" w:space="0" w:color="auto"/>
              <w:right w:val="single" w:sz="4" w:space="0" w:color="auto"/>
            </w:tcBorders>
            <w:shd w:val="clear" w:color="000000" w:fill="FFFFFF"/>
            <w:noWrap/>
            <w:vAlign w:val="bottom"/>
            <w:hideMark/>
          </w:tcPr>
          <w:p w14:paraId="4A06491E"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0,420612636</w:t>
            </w:r>
          </w:p>
        </w:tc>
        <w:tc>
          <w:tcPr>
            <w:tcW w:w="1269" w:type="dxa"/>
            <w:tcBorders>
              <w:top w:val="nil"/>
              <w:left w:val="nil"/>
              <w:bottom w:val="single" w:sz="4" w:space="0" w:color="auto"/>
              <w:right w:val="single" w:sz="4" w:space="0" w:color="auto"/>
            </w:tcBorders>
            <w:shd w:val="clear" w:color="000000" w:fill="FFFFFF"/>
            <w:noWrap/>
            <w:vAlign w:val="bottom"/>
            <w:hideMark/>
          </w:tcPr>
          <w:p w14:paraId="6E2FF124"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3,041831576</w:t>
            </w:r>
          </w:p>
        </w:tc>
        <w:tc>
          <w:tcPr>
            <w:tcW w:w="1192" w:type="dxa"/>
            <w:tcBorders>
              <w:top w:val="nil"/>
              <w:left w:val="nil"/>
              <w:bottom w:val="single" w:sz="4" w:space="0" w:color="auto"/>
              <w:right w:val="single" w:sz="4" w:space="0" w:color="auto"/>
            </w:tcBorders>
            <w:shd w:val="clear" w:color="000000" w:fill="FFFFFF"/>
            <w:noWrap/>
            <w:vAlign w:val="bottom"/>
            <w:hideMark/>
          </w:tcPr>
          <w:p w14:paraId="4042EBD6"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0,171003599</w:t>
            </w:r>
          </w:p>
        </w:tc>
        <w:tc>
          <w:tcPr>
            <w:tcW w:w="1192" w:type="dxa"/>
            <w:tcBorders>
              <w:top w:val="nil"/>
              <w:left w:val="nil"/>
              <w:bottom w:val="single" w:sz="4" w:space="0" w:color="auto"/>
              <w:right w:val="single" w:sz="4" w:space="0" w:color="auto"/>
            </w:tcBorders>
            <w:shd w:val="clear" w:color="000000" w:fill="FFFFFF"/>
            <w:noWrap/>
            <w:vAlign w:val="bottom"/>
            <w:hideMark/>
          </w:tcPr>
          <w:p w14:paraId="625E5106"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0,099077324</w:t>
            </w:r>
          </w:p>
        </w:tc>
      </w:tr>
      <w:tr w:rsidR="00C70C95" w:rsidRPr="00772060" w14:paraId="160FBFB0" w14:textId="77777777" w:rsidTr="00772060">
        <w:trPr>
          <w:trHeight w:val="300"/>
        </w:trPr>
        <w:tc>
          <w:tcPr>
            <w:tcW w:w="2159" w:type="dxa"/>
            <w:tcBorders>
              <w:top w:val="nil"/>
              <w:left w:val="single" w:sz="8" w:space="0" w:color="auto"/>
              <w:bottom w:val="single" w:sz="8" w:space="0" w:color="auto"/>
              <w:right w:val="nil"/>
            </w:tcBorders>
            <w:shd w:val="clear" w:color="000000" w:fill="FFFFFF"/>
            <w:vAlign w:val="center"/>
            <w:hideMark/>
          </w:tcPr>
          <w:p w14:paraId="48BFAF75"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VAF AUDITORES Y CONSULTORES</w:t>
            </w:r>
          </w:p>
        </w:tc>
        <w:tc>
          <w:tcPr>
            <w:tcW w:w="1657" w:type="dxa"/>
            <w:tcBorders>
              <w:top w:val="nil"/>
              <w:left w:val="single" w:sz="4" w:space="0" w:color="auto"/>
              <w:bottom w:val="single" w:sz="4" w:space="0" w:color="auto"/>
              <w:right w:val="single" w:sz="4" w:space="0" w:color="auto"/>
            </w:tcBorders>
            <w:shd w:val="clear" w:color="000000" w:fill="FFFFFF"/>
            <w:noWrap/>
            <w:vAlign w:val="bottom"/>
            <w:hideMark/>
          </w:tcPr>
          <w:p w14:paraId="7CBB09F2"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 xml:space="preserve"> $       1.010.000.000,00 </w:t>
            </w:r>
          </w:p>
        </w:tc>
        <w:tc>
          <w:tcPr>
            <w:tcW w:w="1091" w:type="dxa"/>
            <w:tcBorders>
              <w:top w:val="nil"/>
              <w:left w:val="nil"/>
              <w:bottom w:val="single" w:sz="4" w:space="0" w:color="auto"/>
              <w:right w:val="single" w:sz="4" w:space="0" w:color="auto"/>
            </w:tcBorders>
            <w:shd w:val="clear" w:color="000000" w:fill="FFFFFF"/>
            <w:noWrap/>
            <w:vAlign w:val="bottom"/>
            <w:hideMark/>
          </w:tcPr>
          <w:p w14:paraId="2E797F14"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12</w:t>
            </w:r>
          </w:p>
        </w:tc>
        <w:tc>
          <w:tcPr>
            <w:tcW w:w="1360" w:type="dxa"/>
            <w:tcBorders>
              <w:top w:val="nil"/>
              <w:left w:val="nil"/>
              <w:bottom w:val="single" w:sz="4" w:space="0" w:color="auto"/>
              <w:right w:val="single" w:sz="4" w:space="0" w:color="auto"/>
            </w:tcBorders>
            <w:shd w:val="clear" w:color="000000" w:fill="FFFFFF"/>
            <w:noWrap/>
            <w:vAlign w:val="bottom"/>
            <w:hideMark/>
          </w:tcPr>
          <w:p w14:paraId="060CE6FB"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0,02</w:t>
            </w:r>
          </w:p>
        </w:tc>
        <w:tc>
          <w:tcPr>
            <w:tcW w:w="1269" w:type="dxa"/>
            <w:tcBorders>
              <w:top w:val="nil"/>
              <w:left w:val="nil"/>
              <w:bottom w:val="single" w:sz="4" w:space="0" w:color="auto"/>
              <w:right w:val="single" w:sz="4" w:space="0" w:color="auto"/>
            </w:tcBorders>
            <w:shd w:val="clear" w:color="000000" w:fill="FFFFFF"/>
            <w:noWrap/>
            <w:vAlign w:val="bottom"/>
            <w:hideMark/>
          </w:tcPr>
          <w:p w14:paraId="3805CDF3"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INDETERMINADO</w:t>
            </w:r>
          </w:p>
        </w:tc>
        <w:tc>
          <w:tcPr>
            <w:tcW w:w="1192" w:type="dxa"/>
            <w:tcBorders>
              <w:top w:val="nil"/>
              <w:left w:val="nil"/>
              <w:bottom w:val="single" w:sz="4" w:space="0" w:color="auto"/>
              <w:right w:val="single" w:sz="4" w:space="0" w:color="auto"/>
            </w:tcBorders>
            <w:shd w:val="clear" w:color="000000" w:fill="FFFFFF"/>
            <w:noWrap/>
            <w:vAlign w:val="bottom"/>
            <w:hideMark/>
          </w:tcPr>
          <w:p w14:paraId="51BAC7E8"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0,03</w:t>
            </w:r>
          </w:p>
        </w:tc>
        <w:tc>
          <w:tcPr>
            <w:tcW w:w="1192" w:type="dxa"/>
            <w:tcBorders>
              <w:top w:val="nil"/>
              <w:left w:val="nil"/>
              <w:bottom w:val="single" w:sz="4" w:space="0" w:color="auto"/>
              <w:right w:val="single" w:sz="4" w:space="0" w:color="auto"/>
            </w:tcBorders>
            <w:shd w:val="clear" w:color="000000" w:fill="FFFFFF"/>
            <w:noWrap/>
            <w:vAlign w:val="bottom"/>
            <w:hideMark/>
          </w:tcPr>
          <w:p w14:paraId="0593E6F4"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0,02</w:t>
            </w:r>
          </w:p>
        </w:tc>
      </w:tr>
      <w:tr w:rsidR="00C70C95" w:rsidRPr="00772060" w14:paraId="10E0F4CE" w14:textId="77777777" w:rsidTr="00772060">
        <w:trPr>
          <w:trHeight w:val="348"/>
        </w:trPr>
        <w:tc>
          <w:tcPr>
            <w:tcW w:w="2159" w:type="dxa"/>
            <w:tcBorders>
              <w:top w:val="nil"/>
              <w:left w:val="single" w:sz="8" w:space="0" w:color="auto"/>
              <w:bottom w:val="single" w:sz="8" w:space="0" w:color="auto"/>
              <w:right w:val="nil"/>
            </w:tcBorders>
            <w:shd w:val="clear" w:color="auto" w:fill="auto"/>
            <w:vAlign w:val="center"/>
            <w:hideMark/>
          </w:tcPr>
          <w:p w14:paraId="1FBCF18C"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 xml:space="preserve">MARSH RISK CONSULTING LTDA </w:t>
            </w:r>
          </w:p>
        </w:tc>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E8B3BDC"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 xml:space="preserve"> $       2.215.000.000,00 </w:t>
            </w:r>
          </w:p>
        </w:tc>
        <w:tc>
          <w:tcPr>
            <w:tcW w:w="1091" w:type="dxa"/>
            <w:tcBorders>
              <w:top w:val="nil"/>
              <w:left w:val="nil"/>
              <w:bottom w:val="single" w:sz="4" w:space="0" w:color="auto"/>
              <w:right w:val="single" w:sz="4" w:space="0" w:color="auto"/>
            </w:tcBorders>
            <w:shd w:val="clear" w:color="auto" w:fill="auto"/>
            <w:noWrap/>
            <w:vAlign w:val="bottom"/>
            <w:hideMark/>
          </w:tcPr>
          <w:p w14:paraId="2E844303"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1,82</w:t>
            </w:r>
          </w:p>
        </w:tc>
        <w:tc>
          <w:tcPr>
            <w:tcW w:w="1360" w:type="dxa"/>
            <w:tcBorders>
              <w:top w:val="nil"/>
              <w:left w:val="nil"/>
              <w:bottom w:val="single" w:sz="4" w:space="0" w:color="auto"/>
              <w:right w:val="single" w:sz="4" w:space="0" w:color="auto"/>
            </w:tcBorders>
            <w:shd w:val="clear" w:color="auto" w:fill="auto"/>
            <w:noWrap/>
            <w:vAlign w:val="bottom"/>
            <w:hideMark/>
          </w:tcPr>
          <w:p w14:paraId="230B86A2"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0,36</w:t>
            </w:r>
          </w:p>
        </w:tc>
        <w:tc>
          <w:tcPr>
            <w:tcW w:w="1269" w:type="dxa"/>
            <w:tcBorders>
              <w:top w:val="nil"/>
              <w:left w:val="nil"/>
              <w:bottom w:val="single" w:sz="4" w:space="0" w:color="auto"/>
              <w:right w:val="single" w:sz="4" w:space="0" w:color="auto"/>
            </w:tcBorders>
            <w:shd w:val="clear" w:color="auto" w:fill="auto"/>
            <w:noWrap/>
            <w:vAlign w:val="bottom"/>
            <w:hideMark/>
          </w:tcPr>
          <w:p w14:paraId="0C38C5B4"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141</w:t>
            </w:r>
          </w:p>
        </w:tc>
        <w:tc>
          <w:tcPr>
            <w:tcW w:w="1192" w:type="dxa"/>
            <w:tcBorders>
              <w:top w:val="nil"/>
              <w:left w:val="nil"/>
              <w:bottom w:val="single" w:sz="4" w:space="0" w:color="auto"/>
              <w:right w:val="single" w:sz="4" w:space="0" w:color="auto"/>
            </w:tcBorders>
            <w:shd w:val="clear" w:color="auto" w:fill="auto"/>
            <w:noWrap/>
            <w:vAlign w:val="bottom"/>
            <w:hideMark/>
          </w:tcPr>
          <w:p w14:paraId="79053D7D"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0,67</w:t>
            </w:r>
          </w:p>
        </w:tc>
        <w:tc>
          <w:tcPr>
            <w:tcW w:w="1192" w:type="dxa"/>
            <w:tcBorders>
              <w:top w:val="nil"/>
              <w:left w:val="nil"/>
              <w:bottom w:val="single" w:sz="4" w:space="0" w:color="auto"/>
              <w:right w:val="single" w:sz="4" w:space="0" w:color="auto"/>
            </w:tcBorders>
            <w:shd w:val="clear" w:color="auto" w:fill="auto"/>
            <w:noWrap/>
            <w:vAlign w:val="bottom"/>
            <w:hideMark/>
          </w:tcPr>
          <w:p w14:paraId="5914DFF7"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0,43</w:t>
            </w:r>
          </w:p>
        </w:tc>
      </w:tr>
      <w:tr w:rsidR="00C70C95" w:rsidRPr="00772060" w14:paraId="7AD450B3" w14:textId="77777777" w:rsidTr="00772060">
        <w:trPr>
          <w:trHeight w:val="416"/>
        </w:trPr>
        <w:tc>
          <w:tcPr>
            <w:tcW w:w="2159" w:type="dxa"/>
            <w:tcBorders>
              <w:top w:val="nil"/>
              <w:left w:val="single" w:sz="8" w:space="0" w:color="auto"/>
              <w:bottom w:val="single" w:sz="8" w:space="0" w:color="auto"/>
              <w:right w:val="nil"/>
            </w:tcBorders>
            <w:shd w:val="clear" w:color="auto" w:fill="auto"/>
            <w:vAlign w:val="center"/>
            <w:hideMark/>
          </w:tcPr>
          <w:p w14:paraId="58DA5466"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PARDO Y ASOCIADOS ESTRATEGIAS TRIBUTARIAS SA</w:t>
            </w:r>
          </w:p>
        </w:tc>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AE4BC3F"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 xml:space="preserve"> $     12.727.000.000,00 </w:t>
            </w:r>
          </w:p>
        </w:tc>
        <w:tc>
          <w:tcPr>
            <w:tcW w:w="1091" w:type="dxa"/>
            <w:tcBorders>
              <w:top w:val="nil"/>
              <w:left w:val="nil"/>
              <w:bottom w:val="single" w:sz="4" w:space="0" w:color="auto"/>
              <w:right w:val="single" w:sz="4" w:space="0" w:color="auto"/>
            </w:tcBorders>
            <w:shd w:val="clear" w:color="auto" w:fill="auto"/>
            <w:noWrap/>
            <w:vAlign w:val="bottom"/>
            <w:hideMark/>
          </w:tcPr>
          <w:p w14:paraId="4416AC01"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3,1</w:t>
            </w:r>
          </w:p>
        </w:tc>
        <w:tc>
          <w:tcPr>
            <w:tcW w:w="1360" w:type="dxa"/>
            <w:tcBorders>
              <w:top w:val="nil"/>
              <w:left w:val="nil"/>
              <w:bottom w:val="single" w:sz="4" w:space="0" w:color="auto"/>
              <w:right w:val="single" w:sz="4" w:space="0" w:color="auto"/>
            </w:tcBorders>
            <w:shd w:val="clear" w:color="auto" w:fill="auto"/>
            <w:noWrap/>
            <w:vAlign w:val="bottom"/>
            <w:hideMark/>
          </w:tcPr>
          <w:p w14:paraId="34D18A84"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0,32</w:t>
            </w:r>
          </w:p>
        </w:tc>
        <w:tc>
          <w:tcPr>
            <w:tcW w:w="1269" w:type="dxa"/>
            <w:tcBorders>
              <w:top w:val="nil"/>
              <w:left w:val="nil"/>
              <w:bottom w:val="single" w:sz="4" w:space="0" w:color="auto"/>
              <w:right w:val="single" w:sz="4" w:space="0" w:color="auto"/>
            </w:tcBorders>
            <w:shd w:val="clear" w:color="auto" w:fill="auto"/>
            <w:noWrap/>
            <w:vAlign w:val="bottom"/>
            <w:hideMark/>
          </w:tcPr>
          <w:p w14:paraId="65BBAFDC"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INDETERMINADO</w:t>
            </w:r>
          </w:p>
        </w:tc>
        <w:tc>
          <w:tcPr>
            <w:tcW w:w="1192" w:type="dxa"/>
            <w:tcBorders>
              <w:top w:val="nil"/>
              <w:left w:val="nil"/>
              <w:bottom w:val="single" w:sz="4" w:space="0" w:color="auto"/>
              <w:right w:val="single" w:sz="4" w:space="0" w:color="auto"/>
            </w:tcBorders>
            <w:shd w:val="clear" w:color="auto" w:fill="auto"/>
            <w:noWrap/>
            <w:vAlign w:val="bottom"/>
            <w:hideMark/>
          </w:tcPr>
          <w:p w14:paraId="6C5676D1"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0,27</w:t>
            </w:r>
          </w:p>
        </w:tc>
        <w:tc>
          <w:tcPr>
            <w:tcW w:w="1192" w:type="dxa"/>
            <w:tcBorders>
              <w:top w:val="nil"/>
              <w:left w:val="nil"/>
              <w:bottom w:val="single" w:sz="4" w:space="0" w:color="auto"/>
              <w:right w:val="single" w:sz="4" w:space="0" w:color="auto"/>
            </w:tcBorders>
            <w:shd w:val="clear" w:color="auto" w:fill="auto"/>
            <w:noWrap/>
            <w:vAlign w:val="bottom"/>
            <w:hideMark/>
          </w:tcPr>
          <w:p w14:paraId="4C191F58"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0,21</w:t>
            </w:r>
          </w:p>
        </w:tc>
      </w:tr>
      <w:tr w:rsidR="00C70C95" w:rsidRPr="00772060" w14:paraId="7C5FC845" w14:textId="77777777" w:rsidTr="00772060">
        <w:trPr>
          <w:trHeight w:val="408"/>
        </w:trPr>
        <w:tc>
          <w:tcPr>
            <w:tcW w:w="2159" w:type="dxa"/>
            <w:tcBorders>
              <w:top w:val="nil"/>
              <w:left w:val="single" w:sz="8" w:space="0" w:color="auto"/>
              <w:bottom w:val="single" w:sz="8" w:space="0" w:color="auto"/>
              <w:right w:val="nil"/>
            </w:tcBorders>
            <w:shd w:val="clear" w:color="auto" w:fill="auto"/>
            <w:vAlign w:val="center"/>
            <w:hideMark/>
          </w:tcPr>
          <w:p w14:paraId="3E28EC26" w14:textId="77777777" w:rsidR="00C70C95" w:rsidRPr="00772060" w:rsidRDefault="00C70C95" w:rsidP="009D18BB">
            <w:pPr>
              <w:rPr>
                <w:rFonts w:ascii="Arial Narrow" w:eastAsia="Times New Roman" w:hAnsi="Arial Narrow" w:cs="Times New Roman"/>
                <w:color w:val="000000"/>
                <w:sz w:val="14"/>
                <w:szCs w:val="18"/>
                <w:lang w:val="en-US" w:eastAsia="es-CO"/>
              </w:rPr>
            </w:pPr>
            <w:r w:rsidRPr="00772060">
              <w:rPr>
                <w:rFonts w:ascii="Arial Narrow" w:eastAsia="Times New Roman" w:hAnsi="Arial Narrow" w:cs="Times New Roman"/>
                <w:color w:val="000000"/>
                <w:sz w:val="14"/>
                <w:szCs w:val="18"/>
                <w:lang w:val="en-US" w:eastAsia="es-CO"/>
              </w:rPr>
              <w:t>CONSULTING AND ACCOUNTING S.A.S.</w:t>
            </w:r>
          </w:p>
        </w:tc>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2F830DE"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n-US" w:eastAsia="es-CO"/>
              </w:rPr>
              <w:t xml:space="preserve"> </w:t>
            </w:r>
            <w:r w:rsidRPr="00772060">
              <w:rPr>
                <w:rFonts w:ascii="Arial Narrow" w:eastAsia="Times New Roman" w:hAnsi="Arial Narrow" w:cs="Times New Roman"/>
                <w:color w:val="000000"/>
                <w:sz w:val="14"/>
                <w:szCs w:val="18"/>
                <w:lang w:val="es-CO" w:eastAsia="es-CO"/>
              </w:rPr>
              <w:t xml:space="preserve">$       1.250.000.000,00 </w:t>
            </w:r>
          </w:p>
        </w:tc>
        <w:tc>
          <w:tcPr>
            <w:tcW w:w="1091" w:type="dxa"/>
            <w:tcBorders>
              <w:top w:val="nil"/>
              <w:left w:val="nil"/>
              <w:bottom w:val="single" w:sz="4" w:space="0" w:color="auto"/>
              <w:right w:val="single" w:sz="4" w:space="0" w:color="auto"/>
            </w:tcBorders>
            <w:shd w:val="clear" w:color="auto" w:fill="auto"/>
            <w:noWrap/>
            <w:vAlign w:val="bottom"/>
            <w:hideMark/>
          </w:tcPr>
          <w:p w14:paraId="46777DEE"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2,26</w:t>
            </w:r>
          </w:p>
        </w:tc>
        <w:tc>
          <w:tcPr>
            <w:tcW w:w="1360" w:type="dxa"/>
            <w:tcBorders>
              <w:top w:val="nil"/>
              <w:left w:val="nil"/>
              <w:bottom w:val="single" w:sz="4" w:space="0" w:color="auto"/>
              <w:right w:val="single" w:sz="4" w:space="0" w:color="auto"/>
            </w:tcBorders>
            <w:shd w:val="clear" w:color="auto" w:fill="auto"/>
            <w:noWrap/>
            <w:vAlign w:val="bottom"/>
            <w:hideMark/>
          </w:tcPr>
          <w:p w14:paraId="7126DFA9"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0,6</w:t>
            </w:r>
          </w:p>
        </w:tc>
        <w:tc>
          <w:tcPr>
            <w:tcW w:w="1269" w:type="dxa"/>
            <w:tcBorders>
              <w:top w:val="nil"/>
              <w:left w:val="nil"/>
              <w:bottom w:val="single" w:sz="4" w:space="0" w:color="auto"/>
              <w:right w:val="single" w:sz="4" w:space="0" w:color="auto"/>
            </w:tcBorders>
            <w:shd w:val="clear" w:color="auto" w:fill="auto"/>
            <w:noWrap/>
            <w:vAlign w:val="bottom"/>
            <w:hideMark/>
          </w:tcPr>
          <w:p w14:paraId="7B5F4C2E"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58</w:t>
            </w:r>
          </w:p>
        </w:tc>
        <w:tc>
          <w:tcPr>
            <w:tcW w:w="1192" w:type="dxa"/>
            <w:tcBorders>
              <w:top w:val="nil"/>
              <w:left w:val="nil"/>
              <w:bottom w:val="single" w:sz="4" w:space="0" w:color="auto"/>
              <w:right w:val="single" w:sz="4" w:space="0" w:color="auto"/>
            </w:tcBorders>
            <w:shd w:val="clear" w:color="auto" w:fill="auto"/>
            <w:noWrap/>
            <w:vAlign w:val="bottom"/>
            <w:hideMark/>
          </w:tcPr>
          <w:p w14:paraId="11FA6F3C"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0,73</w:t>
            </w:r>
          </w:p>
        </w:tc>
        <w:tc>
          <w:tcPr>
            <w:tcW w:w="1192" w:type="dxa"/>
            <w:tcBorders>
              <w:top w:val="nil"/>
              <w:left w:val="nil"/>
              <w:bottom w:val="single" w:sz="4" w:space="0" w:color="auto"/>
              <w:right w:val="single" w:sz="4" w:space="0" w:color="auto"/>
            </w:tcBorders>
            <w:shd w:val="clear" w:color="auto" w:fill="auto"/>
            <w:noWrap/>
            <w:vAlign w:val="bottom"/>
            <w:hideMark/>
          </w:tcPr>
          <w:p w14:paraId="4F8A0146"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0,29</w:t>
            </w:r>
          </w:p>
        </w:tc>
      </w:tr>
      <w:tr w:rsidR="00C70C95" w:rsidRPr="00772060" w14:paraId="17DDE4FD" w14:textId="77777777" w:rsidTr="00C70C95">
        <w:trPr>
          <w:trHeight w:val="315"/>
        </w:trPr>
        <w:tc>
          <w:tcPr>
            <w:tcW w:w="2159" w:type="dxa"/>
            <w:tcBorders>
              <w:top w:val="nil"/>
              <w:left w:val="single" w:sz="8" w:space="0" w:color="auto"/>
              <w:bottom w:val="single" w:sz="8" w:space="0" w:color="auto"/>
              <w:right w:val="nil"/>
            </w:tcBorders>
            <w:shd w:val="clear" w:color="auto" w:fill="auto"/>
            <w:vAlign w:val="center"/>
            <w:hideMark/>
          </w:tcPr>
          <w:p w14:paraId="01930A36"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ASTAF COLOMBIA SAS</w:t>
            </w:r>
          </w:p>
        </w:tc>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00FB78F0"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 xml:space="preserve"> $       1.390.000.000,00 </w:t>
            </w:r>
          </w:p>
        </w:tc>
        <w:tc>
          <w:tcPr>
            <w:tcW w:w="1091" w:type="dxa"/>
            <w:tcBorders>
              <w:top w:val="nil"/>
              <w:left w:val="nil"/>
              <w:bottom w:val="single" w:sz="4" w:space="0" w:color="auto"/>
              <w:right w:val="single" w:sz="4" w:space="0" w:color="auto"/>
            </w:tcBorders>
            <w:shd w:val="clear" w:color="auto" w:fill="auto"/>
            <w:noWrap/>
            <w:vAlign w:val="bottom"/>
            <w:hideMark/>
          </w:tcPr>
          <w:p w14:paraId="4A5B2EF5"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2,4</w:t>
            </w:r>
          </w:p>
        </w:tc>
        <w:tc>
          <w:tcPr>
            <w:tcW w:w="1360" w:type="dxa"/>
            <w:tcBorders>
              <w:top w:val="nil"/>
              <w:left w:val="nil"/>
              <w:bottom w:val="single" w:sz="4" w:space="0" w:color="auto"/>
              <w:right w:val="single" w:sz="4" w:space="0" w:color="auto"/>
            </w:tcBorders>
            <w:shd w:val="clear" w:color="auto" w:fill="auto"/>
            <w:noWrap/>
            <w:vAlign w:val="bottom"/>
            <w:hideMark/>
          </w:tcPr>
          <w:p w14:paraId="272552F1"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0,48</w:t>
            </w:r>
          </w:p>
        </w:tc>
        <w:tc>
          <w:tcPr>
            <w:tcW w:w="1269" w:type="dxa"/>
            <w:tcBorders>
              <w:top w:val="nil"/>
              <w:left w:val="nil"/>
              <w:bottom w:val="single" w:sz="4" w:space="0" w:color="auto"/>
              <w:right w:val="single" w:sz="4" w:space="0" w:color="auto"/>
            </w:tcBorders>
            <w:shd w:val="clear" w:color="auto" w:fill="auto"/>
            <w:noWrap/>
            <w:vAlign w:val="bottom"/>
            <w:hideMark/>
          </w:tcPr>
          <w:p w14:paraId="5DEBC24A"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INDETERMINADO</w:t>
            </w:r>
          </w:p>
        </w:tc>
        <w:tc>
          <w:tcPr>
            <w:tcW w:w="1192" w:type="dxa"/>
            <w:tcBorders>
              <w:top w:val="nil"/>
              <w:left w:val="nil"/>
              <w:bottom w:val="single" w:sz="4" w:space="0" w:color="auto"/>
              <w:right w:val="single" w:sz="4" w:space="0" w:color="auto"/>
            </w:tcBorders>
            <w:shd w:val="clear" w:color="auto" w:fill="auto"/>
            <w:noWrap/>
            <w:vAlign w:val="bottom"/>
            <w:hideMark/>
          </w:tcPr>
          <w:p w14:paraId="38896973"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0,22</w:t>
            </w:r>
          </w:p>
        </w:tc>
        <w:tc>
          <w:tcPr>
            <w:tcW w:w="1192" w:type="dxa"/>
            <w:tcBorders>
              <w:top w:val="nil"/>
              <w:left w:val="nil"/>
              <w:bottom w:val="single" w:sz="4" w:space="0" w:color="auto"/>
              <w:right w:val="single" w:sz="4" w:space="0" w:color="auto"/>
            </w:tcBorders>
            <w:shd w:val="clear" w:color="auto" w:fill="auto"/>
            <w:noWrap/>
            <w:vAlign w:val="bottom"/>
            <w:hideMark/>
          </w:tcPr>
          <w:p w14:paraId="0A9F2F15"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0,11</w:t>
            </w:r>
          </w:p>
        </w:tc>
      </w:tr>
      <w:tr w:rsidR="00C70C95" w:rsidRPr="00772060" w14:paraId="7FBCC29C" w14:textId="77777777" w:rsidTr="00772060">
        <w:trPr>
          <w:trHeight w:val="335"/>
        </w:trPr>
        <w:tc>
          <w:tcPr>
            <w:tcW w:w="2159" w:type="dxa"/>
            <w:tcBorders>
              <w:top w:val="nil"/>
              <w:left w:val="single" w:sz="8" w:space="0" w:color="auto"/>
              <w:bottom w:val="single" w:sz="8" w:space="0" w:color="auto"/>
              <w:right w:val="nil"/>
            </w:tcBorders>
            <w:shd w:val="clear" w:color="auto" w:fill="auto"/>
            <w:vAlign w:val="center"/>
            <w:hideMark/>
          </w:tcPr>
          <w:p w14:paraId="36A685C4"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 xml:space="preserve">GMV AUDITORES &amp; CONSULTORES SA  </w:t>
            </w:r>
          </w:p>
        </w:tc>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D669176"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 xml:space="preserve"> $          916.000.000,00 </w:t>
            </w:r>
          </w:p>
        </w:tc>
        <w:tc>
          <w:tcPr>
            <w:tcW w:w="1091" w:type="dxa"/>
            <w:tcBorders>
              <w:top w:val="nil"/>
              <w:left w:val="nil"/>
              <w:bottom w:val="single" w:sz="4" w:space="0" w:color="auto"/>
              <w:right w:val="single" w:sz="4" w:space="0" w:color="auto"/>
            </w:tcBorders>
            <w:shd w:val="clear" w:color="auto" w:fill="auto"/>
            <w:noWrap/>
            <w:vAlign w:val="bottom"/>
            <w:hideMark/>
          </w:tcPr>
          <w:p w14:paraId="52E72CDD"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2,93</w:t>
            </w:r>
          </w:p>
        </w:tc>
        <w:tc>
          <w:tcPr>
            <w:tcW w:w="1360" w:type="dxa"/>
            <w:tcBorders>
              <w:top w:val="nil"/>
              <w:left w:val="nil"/>
              <w:bottom w:val="single" w:sz="4" w:space="0" w:color="auto"/>
              <w:right w:val="single" w:sz="4" w:space="0" w:color="auto"/>
            </w:tcBorders>
            <w:shd w:val="clear" w:color="auto" w:fill="auto"/>
            <w:noWrap/>
            <w:vAlign w:val="bottom"/>
            <w:hideMark/>
          </w:tcPr>
          <w:p w14:paraId="09B101B1"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0,19</w:t>
            </w:r>
          </w:p>
        </w:tc>
        <w:tc>
          <w:tcPr>
            <w:tcW w:w="1269" w:type="dxa"/>
            <w:tcBorders>
              <w:top w:val="nil"/>
              <w:left w:val="nil"/>
              <w:bottom w:val="single" w:sz="4" w:space="0" w:color="auto"/>
              <w:right w:val="single" w:sz="4" w:space="0" w:color="auto"/>
            </w:tcBorders>
            <w:shd w:val="clear" w:color="auto" w:fill="auto"/>
            <w:noWrap/>
            <w:vAlign w:val="bottom"/>
            <w:hideMark/>
          </w:tcPr>
          <w:p w14:paraId="669A89E3"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1,25</w:t>
            </w:r>
          </w:p>
        </w:tc>
        <w:tc>
          <w:tcPr>
            <w:tcW w:w="1192" w:type="dxa"/>
            <w:tcBorders>
              <w:top w:val="nil"/>
              <w:left w:val="nil"/>
              <w:bottom w:val="single" w:sz="4" w:space="0" w:color="auto"/>
              <w:right w:val="single" w:sz="4" w:space="0" w:color="auto"/>
            </w:tcBorders>
            <w:shd w:val="clear" w:color="auto" w:fill="auto"/>
            <w:noWrap/>
            <w:vAlign w:val="bottom"/>
            <w:hideMark/>
          </w:tcPr>
          <w:p w14:paraId="51A8B835"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w:t>
            </w:r>
          </w:p>
        </w:tc>
        <w:tc>
          <w:tcPr>
            <w:tcW w:w="1192" w:type="dxa"/>
            <w:tcBorders>
              <w:top w:val="nil"/>
              <w:left w:val="nil"/>
              <w:bottom w:val="single" w:sz="4" w:space="0" w:color="auto"/>
              <w:right w:val="single" w:sz="4" w:space="0" w:color="auto"/>
            </w:tcBorders>
            <w:shd w:val="clear" w:color="auto" w:fill="auto"/>
            <w:noWrap/>
            <w:vAlign w:val="bottom"/>
            <w:hideMark/>
          </w:tcPr>
          <w:p w14:paraId="50AFB4ED"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w:t>
            </w:r>
          </w:p>
        </w:tc>
      </w:tr>
      <w:tr w:rsidR="00C70C95" w:rsidRPr="00772060" w14:paraId="189D0D22" w14:textId="77777777" w:rsidTr="00C70C95">
        <w:trPr>
          <w:trHeight w:val="315"/>
        </w:trPr>
        <w:tc>
          <w:tcPr>
            <w:tcW w:w="2159" w:type="dxa"/>
            <w:tcBorders>
              <w:top w:val="nil"/>
              <w:left w:val="single" w:sz="8" w:space="0" w:color="auto"/>
              <w:bottom w:val="single" w:sz="8" w:space="0" w:color="auto"/>
              <w:right w:val="nil"/>
            </w:tcBorders>
            <w:shd w:val="clear" w:color="auto" w:fill="auto"/>
            <w:vAlign w:val="center"/>
            <w:hideMark/>
          </w:tcPr>
          <w:p w14:paraId="0782C4B3" w14:textId="77777777" w:rsidR="00C70C95" w:rsidRPr="00772060" w:rsidRDefault="00C70C95" w:rsidP="009D18BB">
            <w:pPr>
              <w:rPr>
                <w:rFonts w:ascii="Arial Narrow" w:eastAsia="Times New Roman" w:hAnsi="Arial Narrow" w:cs="Times New Roman"/>
                <w:color w:val="000000"/>
                <w:sz w:val="14"/>
                <w:szCs w:val="18"/>
                <w:lang w:val="en-US" w:eastAsia="es-CO"/>
              </w:rPr>
            </w:pPr>
            <w:r w:rsidRPr="00772060">
              <w:rPr>
                <w:rFonts w:ascii="Arial Narrow" w:eastAsia="Times New Roman" w:hAnsi="Arial Narrow" w:cs="Times New Roman"/>
                <w:color w:val="000000"/>
                <w:sz w:val="14"/>
                <w:szCs w:val="18"/>
                <w:lang w:val="en-US" w:eastAsia="es-CO"/>
              </w:rPr>
              <w:t>CROWE CO S.A.S.</w:t>
            </w:r>
          </w:p>
        </w:tc>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EC0BB67"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n-US" w:eastAsia="es-CO"/>
              </w:rPr>
              <w:t xml:space="preserve"> </w:t>
            </w:r>
            <w:r w:rsidRPr="00772060">
              <w:rPr>
                <w:rFonts w:ascii="Arial Narrow" w:eastAsia="Times New Roman" w:hAnsi="Arial Narrow" w:cs="Times New Roman"/>
                <w:color w:val="000000"/>
                <w:sz w:val="14"/>
                <w:szCs w:val="18"/>
                <w:lang w:val="es-CO" w:eastAsia="es-CO"/>
              </w:rPr>
              <w:t xml:space="preserve">$       8.730.000.000,00 </w:t>
            </w:r>
          </w:p>
        </w:tc>
        <w:tc>
          <w:tcPr>
            <w:tcW w:w="1091" w:type="dxa"/>
            <w:tcBorders>
              <w:top w:val="nil"/>
              <w:left w:val="nil"/>
              <w:bottom w:val="single" w:sz="4" w:space="0" w:color="auto"/>
              <w:right w:val="single" w:sz="4" w:space="0" w:color="auto"/>
            </w:tcBorders>
            <w:shd w:val="clear" w:color="auto" w:fill="auto"/>
            <w:noWrap/>
            <w:vAlign w:val="bottom"/>
            <w:hideMark/>
          </w:tcPr>
          <w:p w14:paraId="02E236FD"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2,02</w:t>
            </w:r>
          </w:p>
        </w:tc>
        <w:tc>
          <w:tcPr>
            <w:tcW w:w="1360" w:type="dxa"/>
            <w:tcBorders>
              <w:top w:val="nil"/>
              <w:left w:val="nil"/>
              <w:bottom w:val="single" w:sz="4" w:space="0" w:color="auto"/>
              <w:right w:val="single" w:sz="4" w:space="0" w:color="auto"/>
            </w:tcBorders>
            <w:shd w:val="clear" w:color="auto" w:fill="auto"/>
            <w:noWrap/>
            <w:vAlign w:val="bottom"/>
            <w:hideMark/>
          </w:tcPr>
          <w:p w14:paraId="3B642FD9"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0,55</w:t>
            </w:r>
          </w:p>
        </w:tc>
        <w:tc>
          <w:tcPr>
            <w:tcW w:w="1269" w:type="dxa"/>
            <w:tcBorders>
              <w:top w:val="nil"/>
              <w:left w:val="nil"/>
              <w:bottom w:val="single" w:sz="4" w:space="0" w:color="auto"/>
              <w:right w:val="single" w:sz="4" w:space="0" w:color="auto"/>
            </w:tcBorders>
            <w:shd w:val="clear" w:color="auto" w:fill="auto"/>
            <w:noWrap/>
            <w:vAlign w:val="bottom"/>
            <w:hideMark/>
          </w:tcPr>
          <w:p w14:paraId="0D8C6A8F"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5,36</w:t>
            </w:r>
          </w:p>
        </w:tc>
        <w:tc>
          <w:tcPr>
            <w:tcW w:w="1192" w:type="dxa"/>
            <w:tcBorders>
              <w:top w:val="nil"/>
              <w:left w:val="nil"/>
              <w:bottom w:val="single" w:sz="4" w:space="0" w:color="auto"/>
              <w:right w:val="single" w:sz="4" w:space="0" w:color="auto"/>
            </w:tcBorders>
            <w:shd w:val="clear" w:color="auto" w:fill="auto"/>
            <w:noWrap/>
            <w:vAlign w:val="bottom"/>
            <w:hideMark/>
          </w:tcPr>
          <w:p w14:paraId="5EE0A872"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0,39</w:t>
            </w:r>
          </w:p>
        </w:tc>
        <w:tc>
          <w:tcPr>
            <w:tcW w:w="1192" w:type="dxa"/>
            <w:tcBorders>
              <w:top w:val="nil"/>
              <w:left w:val="nil"/>
              <w:bottom w:val="single" w:sz="4" w:space="0" w:color="auto"/>
              <w:right w:val="single" w:sz="4" w:space="0" w:color="auto"/>
            </w:tcBorders>
            <w:shd w:val="clear" w:color="auto" w:fill="auto"/>
            <w:noWrap/>
            <w:vAlign w:val="bottom"/>
            <w:hideMark/>
          </w:tcPr>
          <w:p w14:paraId="6BAAF59A"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0,17</w:t>
            </w:r>
          </w:p>
        </w:tc>
      </w:tr>
      <w:tr w:rsidR="00C70C95" w:rsidRPr="00772060" w14:paraId="4B98B2DD" w14:textId="77777777" w:rsidTr="00772060">
        <w:trPr>
          <w:trHeight w:val="306"/>
        </w:trPr>
        <w:tc>
          <w:tcPr>
            <w:tcW w:w="2159" w:type="dxa"/>
            <w:tcBorders>
              <w:top w:val="nil"/>
              <w:left w:val="single" w:sz="8" w:space="0" w:color="auto"/>
              <w:bottom w:val="single" w:sz="8" w:space="0" w:color="auto"/>
              <w:right w:val="nil"/>
            </w:tcBorders>
            <w:shd w:val="clear" w:color="auto" w:fill="auto"/>
            <w:vAlign w:val="center"/>
            <w:hideMark/>
          </w:tcPr>
          <w:p w14:paraId="38F01191" w14:textId="77777777" w:rsidR="00C70C95" w:rsidRPr="00231EE1" w:rsidRDefault="00C70C95" w:rsidP="009D18BB">
            <w:pPr>
              <w:rPr>
                <w:rFonts w:ascii="Arial Narrow" w:eastAsia="Times New Roman" w:hAnsi="Arial Narrow" w:cs="Times New Roman"/>
                <w:color w:val="000000" w:themeColor="text1"/>
                <w:sz w:val="14"/>
                <w:szCs w:val="18"/>
                <w:lang w:val="es-CO" w:eastAsia="es-CO"/>
              </w:rPr>
            </w:pPr>
            <w:r w:rsidRPr="00231EE1">
              <w:rPr>
                <w:rFonts w:ascii="Arial Narrow" w:eastAsia="Times New Roman" w:hAnsi="Arial Narrow" w:cs="Times New Roman"/>
                <w:color w:val="000000" w:themeColor="text1"/>
                <w:sz w:val="14"/>
                <w:szCs w:val="18"/>
                <w:lang w:val="es-CO" w:eastAsia="es-CO"/>
              </w:rPr>
              <w:t>RUSSEL BEDFORD COLOMBIA SAS</w:t>
            </w:r>
          </w:p>
        </w:tc>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6CDEAD22" w14:textId="77777777" w:rsidR="00C70C95" w:rsidRPr="00231EE1" w:rsidRDefault="00C70C95" w:rsidP="009D18BB">
            <w:pPr>
              <w:rPr>
                <w:rFonts w:ascii="Arial Narrow" w:eastAsia="Times New Roman" w:hAnsi="Arial Narrow" w:cs="Times New Roman"/>
                <w:color w:val="000000" w:themeColor="text1"/>
                <w:sz w:val="14"/>
                <w:szCs w:val="18"/>
                <w:lang w:val="es-CO" w:eastAsia="es-CO"/>
              </w:rPr>
            </w:pPr>
            <w:r w:rsidRPr="00231EE1">
              <w:rPr>
                <w:rFonts w:ascii="Arial Narrow" w:eastAsia="Times New Roman" w:hAnsi="Arial Narrow" w:cs="Times New Roman"/>
                <w:color w:val="000000" w:themeColor="text1"/>
                <w:sz w:val="14"/>
                <w:szCs w:val="18"/>
                <w:lang w:val="es-CO" w:eastAsia="es-CO"/>
              </w:rPr>
              <w:t xml:space="preserve"> $          810.000.000,00 </w:t>
            </w:r>
          </w:p>
        </w:tc>
        <w:tc>
          <w:tcPr>
            <w:tcW w:w="1091" w:type="dxa"/>
            <w:tcBorders>
              <w:top w:val="nil"/>
              <w:left w:val="nil"/>
              <w:bottom w:val="single" w:sz="4" w:space="0" w:color="auto"/>
              <w:right w:val="single" w:sz="4" w:space="0" w:color="auto"/>
            </w:tcBorders>
            <w:shd w:val="clear" w:color="auto" w:fill="auto"/>
            <w:noWrap/>
            <w:vAlign w:val="bottom"/>
            <w:hideMark/>
          </w:tcPr>
          <w:p w14:paraId="35A4D9CD" w14:textId="77777777" w:rsidR="00C70C95" w:rsidRPr="00231EE1" w:rsidRDefault="00C70C95" w:rsidP="009D18BB">
            <w:pPr>
              <w:rPr>
                <w:rFonts w:ascii="Arial Narrow" w:eastAsia="Times New Roman" w:hAnsi="Arial Narrow" w:cs="Times New Roman"/>
                <w:color w:val="000000" w:themeColor="text1"/>
                <w:sz w:val="14"/>
                <w:szCs w:val="18"/>
                <w:lang w:val="es-CO" w:eastAsia="es-CO"/>
              </w:rPr>
            </w:pPr>
            <w:r w:rsidRPr="00231EE1">
              <w:rPr>
                <w:rFonts w:ascii="Arial Narrow" w:eastAsia="Times New Roman" w:hAnsi="Arial Narrow" w:cs="Times New Roman"/>
                <w:color w:val="000000" w:themeColor="text1"/>
                <w:sz w:val="14"/>
                <w:szCs w:val="18"/>
                <w:lang w:val="es-CO" w:eastAsia="es-CO"/>
              </w:rPr>
              <w:t>1,83</w:t>
            </w:r>
          </w:p>
        </w:tc>
        <w:tc>
          <w:tcPr>
            <w:tcW w:w="1360" w:type="dxa"/>
            <w:tcBorders>
              <w:top w:val="nil"/>
              <w:left w:val="nil"/>
              <w:bottom w:val="single" w:sz="4" w:space="0" w:color="auto"/>
              <w:right w:val="single" w:sz="4" w:space="0" w:color="auto"/>
            </w:tcBorders>
            <w:shd w:val="clear" w:color="auto" w:fill="auto"/>
            <w:noWrap/>
            <w:vAlign w:val="bottom"/>
            <w:hideMark/>
          </w:tcPr>
          <w:p w14:paraId="10446F68" w14:textId="77777777" w:rsidR="00C70C95" w:rsidRPr="00231EE1" w:rsidRDefault="00C70C95" w:rsidP="009D18BB">
            <w:pPr>
              <w:rPr>
                <w:rFonts w:ascii="Arial Narrow" w:eastAsia="Times New Roman" w:hAnsi="Arial Narrow" w:cs="Times New Roman"/>
                <w:color w:val="000000" w:themeColor="text1"/>
                <w:sz w:val="14"/>
                <w:szCs w:val="18"/>
                <w:lang w:val="es-CO" w:eastAsia="es-CO"/>
              </w:rPr>
            </w:pPr>
            <w:r w:rsidRPr="00231EE1">
              <w:rPr>
                <w:rFonts w:ascii="Arial Narrow" w:eastAsia="Times New Roman" w:hAnsi="Arial Narrow" w:cs="Times New Roman"/>
                <w:color w:val="000000" w:themeColor="text1"/>
                <w:sz w:val="14"/>
                <w:szCs w:val="18"/>
                <w:lang w:val="es-CO" w:eastAsia="es-CO"/>
              </w:rPr>
              <w:t>0,66</w:t>
            </w:r>
          </w:p>
        </w:tc>
        <w:tc>
          <w:tcPr>
            <w:tcW w:w="1269" w:type="dxa"/>
            <w:tcBorders>
              <w:top w:val="nil"/>
              <w:left w:val="nil"/>
              <w:bottom w:val="single" w:sz="4" w:space="0" w:color="auto"/>
              <w:right w:val="single" w:sz="4" w:space="0" w:color="auto"/>
            </w:tcBorders>
            <w:shd w:val="clear" w:color="auto" w:fill="auto"/>
            <w:noWrap/>
            <w:vAlign w:val="bottom"/>
            <w:hideMark/>
          </w:tcPr>
          <w:p w14:paraId="2C72ABC5" w14:textId="77777777" w:rsidR="00C70C95" w:rsidRPr="00231EE1" w:rsidRDefault="00C70C95" w:rsidP="009D18BB">
            <w:pPr>
              <w:rPr>
                <w:rFonts w:ascii="Arial Narrow" w:eastAsia="Times New Roman" w:hAnsi="Arial Narrow" w:cs="Times New Roman"/>
                <w:color w:val="000000" w:themeColor="text1"/>
                <w:sz w:val="14"/>
                <w:szCs w:val="18"/>
                <w:lang w:val="es-CO" w:eastAsia="es-CO"/>
              </w:rPr>
            </w:pPr>
            <w:r w:rsidRPr="00231EE1">
              <w:rPr>
                <w:rFonts w:ascii="Arial Narrow" w:eastAsia="Times New Roman" w:hAnsi="Arial Narrow" w:cs="Times New Roman"/>
                <w:color w:val="000000" w:themeColor="text1"/>
                <w:sz w:val="14"/>
                <w:szCs w:val="18"/>
                <w:lang w:val="es-CO" w:eastAsia="es-CO"/>
              </w:rPr>
              <w:t>3,29</w:t>
            </w:r>
          </w:p>
        </w:tc>
        <w:tc>
          <w:tcPr>
            <w:tcW w:w="1192" w:type="dxa"/>
            <w:tcBorders>
              <w:top w:val="nil"/>
              <w:left w:val="nil"/>
              <w:bottom w:val="single" w:sz="4" w:space="0" w:color="auto"/>
              <w:right w:val="single" w:sz="4" w:space="0" w:color="auto"/>
            </w:tcBorders>
            <w:shd w:val="clear" w:color="auto" w:fill="auto"/>
            <w:noWrap/>
            <w:vAlign w:val="bottom"/>
            <w:hideMark/>
          </w:tcPr>
          <w:p w14:paraId="463466E1" w14:textId="77777777" w:rsidR="00C70C95" w:rsidRPr="00231EE1" w:rsidRDefault="00C70C95" w:rsidP="009D18BB">
            <w:pPr>
              <w:rPr>
                <w:rFonts w:ascii="Arial Narrow" w:eastAsia="Times New Roman" w:hAnsi="Arial Narrow" w:cs="Times New Roman"/>
                <w:color w:val="000000" w:themeColor="text1"/>
                <w:sz w:val="14"/>
                <w:szCs w:val="18"/>
                <w:lang w:val="es-CO" w:eastAsia="es-CO"/>
              </w:rPr>
            </w:pPr>
            <w:r w:rsidRPr="00231EE1">
              <w:rPr>
                <w:rFonts w:ascii="Arial Narrow" w:eastAsia="Times New Roman" w:hAnsi="Arial Narrow" w:cs="Times New Roman"/>
                <w:color w:val="000000" w:themeColor="text1"/>
                <w:sz w:val="14"/>
                <w:szCs w:val="18"/>
                <w:lang w:val="es-CO" w:eastAsia="es-CO"/>
              </w:rPr>
              <w:t>0,46</w:t>
            </w:r>
          </w:p>
        </w:tc>
        <w:tc>
          <w:tcPr>
            <w:tcW w:w="1192" w:type="dxa"/>
            <w:tcBorders>
              <w:top w:val="nil"/>
              <w:left w:val="nil"/>
              <w:bottom w:val="single" w:sz="4" w:space="0" w:color="auto"/>
              <w:right w:val="single" w:sz="4" w:space="0" w:color="auto"/>
            </w:tcBorders>
            <w:shd w:val="clear" w:color="auto" w:fill="auto"/>
            <w:noWrap/>
            <w:vAlign w:val="bottom"/>
            <w:hideMark/>
          </w:tcPr>
          <w:p w14:paraId="635B960F" w14:textId="77777777" w:rsidR="00C70C95" w:rsidRPr="00231EE1" w:rsidRDefault="00C70C95" w:rsidP="009D18BB">
            <w:pPr>
              <w:rPr>
                <w:rFonts w:ascii="Arial Narrow" w:eastAsia="Times New Roman" w:hAnsi="Arial Narrow" w:cs="Times New Roman"/>
                <w:color w:val="000000" w:themeColor="text1"/>
                <w:sz w:val="14"/>
                <w:szCs w:val="18"/>
                <w:lang w:val="es-CO" w:eastAsia="es-CO"/>
              </w:rPr>
            </w:pPr>
            <w:r w:rsidRPr="00231EE1">
              <w:rPr>
                <w:rFonts w:ascii="Arial Narrow" w:eastAsia="Times New Roman" w:hAnsi="Arial Narrow" w:cs="Times New Roman"/>
                <w:color w:val="000000" w:themeColor="text1"/>
                <w:sz w:val="14"/>
                <w:szCs w:val="18"/>
                <w:lang w:val="es-CO" w:eastAsia="es-CO"/>
              </w:rPr>
              <w:t>0,15</w:t>
            </w:r>
          </w:p>
        </w:tc>
      </w:tr>
      <w:tr w:rsidR="00C70C95" w:rsidRPr="00772060" w14:paraId="5038FFC4" w14:textId="77777777" w:rsidTr="00C70C95">
        <w:trPr>
          <w:trHeight w:val="315"/>
        </w:trPr>
        <w:tc>
          <w:tcPr>
            <w:tcW w:w="2159" w:type="dxa"/>
            <w:tcBorders>
              <w:top w:val="nil"/>
              <w:left w:val="single" w:sz="8" w:space="0" w:color="auto"/>
              <w:bottom w:val="single" w:sz="8" w:space="0" w:color="auto"/>
              <w:right w:val="nil"/>
            </w:tcBorders>
            <w:shd w:val="clear" w:color="auto" w:fill="auto"/>
            <w:vAlign w:val="center"/>
            <w:hideMark/>
          </w:tcPr>
          <w:p w14:paraId="3C1293F7"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BDO OUTSOURCING SAS</w:t>
            </w:r>
          </w:p>
        </w:tc>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FC32FBE"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 xml:space="preserve"> $     15.204.000.000,00 </w:t>
            </w:r>
          </w:p>
        </w:tc>
        <w:tc>
          <w:tcPr>
            <w:tcW w:w="1091" w:type="dxa"/>
            <w:tcBorders>
              <w:top w:val="nil"/>
              <w:left w:val="nil"/>
              <w:bottom w:val="single" w:sz="4" w:space="0" w:color="auto"/>
              <w:right w:val="single" w:sz="4" w:space="0" w:color="auto"/>
            </w:tcBorders>
            <w:shd w:val="clear" w:color="auto" w:fill="auto"/>
            <w:noWrap/>
            <w:vAlign w:val="bottom"/>
            <w:hideMark/>
          </w:tcPr>
          <w:p w14:paraId="6E0B4AA9"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3,52</w:t>
            </w:r>
          </w:p>
        </w:tc>
        <w:tc>
          <w:tcPr>
            <w:tcW w:w="1360" w:type="dxa"/>
            <w:tcBorders>
              <w:top w:val="nil"/>
              <w:left w:val="nil"/>
              <w:bottom w:val="single" w:sz="4" w:space="0" w:color="auto"/>
              <w:right w:val="single" w:sz="4" w:space="0" w:color="auto"/>
            </w:tcBorders>
            <w:shd w:val="clear" w:color="auto" w:fill="auto"/>
            <w:noWrap/>
            <w:vAlign w:val="bottom"/>
            <w:hideMark/>
          </w:tcPr>
          <w:p w14:paraId="423C2FE7"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0,5</w:t>
            </w:r>
          </w:p>
        </w:tc>
        <w:tc>
          <w:tcPr>
            <w:tcW w:w="1269" w:type="dxa"/>
            <w:tcBorders>
              <w:top w:val="nil"/>
              <w:left w:val="nil"/>
              <w:bottom w:val="single" w:sz="4" w:space="0" w:color="auto"/>
              <w:right w:val="single" w:sz="4" w:space="0" w:color="auto"/>
            </w:tcBorders>
            <w:shd w:val="clear" w:color="auto" w:fill="auto"/>
            <w:noWrap/>
            <w:vAlign w:val="bottom"/>
            <w:hideMark/>
          </w:tcPr>
          <w:p w14:paraId="1A068A29"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4,56</w:t>
            </w:r>
          </w:p>
        </w:tc>
        <w:tc>
          <w:tcPr>
            <w:tcW w:w="1192" w:type="dxa"/>
            <w:tcBorders>
              <w:top w:val="nil"/>
              <w:left w:val="nil"/>
              <w:bottom w:val="single" w:sz="4" w:space="0" w:color="auto"/>
              <w:right w:val="single" w:sz="4" w:space="0" w:color="auto"/>
            </w:tcBorders>
            <w:shd w:val="clear" w:color="auto" w:fill="auto"/>
            <w:noWrap/>
            <w:vAlign w:val="bottom"/>
            <w:hideMark/>
          </w:tcPr>
          <w:p w14:paraId="07EF0730"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0,12</w:t>
            </w:r>
          </w:p>
        </w:tc>
        <w:tc>
          <w:tcPr>
            <w:tcW w:w="1192" w:type="dxa"/>
            <w:tcBorders>
              <w:top w:val="nil"/>
              <w:left w:val="nil"/>
              <w:bottom w:val="single" w:sz="4" w:space="0" w:color="auto"/>
              <w:right w:val="single" w:sz="4" w:space="0" w:color="auto"/>
            </w:tcBorders>
            <w:shd w:val="clear" w:color="auto" w:fill="auto"/>
            <w:noWrap/>
            <w:vAlign w:val="bottom"/>
            <w:hideMark/>
          </w:tcPr>
          <w:p w14:paraId="77F36A11"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0,06</w:t>
            </w:r>
          </w:p>
        </w:tc>
      </w:tr>
      <w:tr w:rsidR="00C70C95" w:rsidRPr="00772060" w14:paraId="540F3371" w14:textId="77777777" w:rsidTr="00C70C95">
        <w:trPr>
          <w:trHeight w:val="315"/>
        </w:trPr>
        <w:tc>
          <w:tcPr>
            <w:tcW w:w="2159" w:type="dxa"/>
            <w:tcBorders>
              <w:top w:val="nil"/>
              <w:left w:val="single" w:sz="8" w:space="0" w:color="auto"/>
              <w:bottom w:val="single" w:sz="8" w:space="0" w:color="auto"/>
              <w:right w:val="nil"/>
            </w:tcBorders>
            <w:shd w:val="clear" w:color="auto" w:fill="auto"/>
            <w:vAlign w:val="center"/>
            <w:hideMark/>
          </w:tcPr>
          <w:p w14:paraId="7E37099D"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TMF COLOMBIA LTDA.</w:t>
            </w:r>
          </w:p>
        </w:tc>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078BE61"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 xml:space="preserve"> $     16.906.000.000,00 </w:t>
            </w:r>
          </w:p>
        </w:tc>
        <w:tc>
          <w:tcPr>
            <w:tcW w:w="1091" w:type="dxa"/>
            <w:tcBorders>
              <w:top w:val="nil"/>
              <w:left w:val="nil"/>
              <w:bottom w:val="single" w:sz="4" w:space="0" w:color="auto"/>
              <w:right w:val="single" w:sz="4" w:space="0" w:color="auto"/>
            </w:tcBorders>
            <w:shd w:val="clear" w:color="auto" w:fill="auto"/>
            <w:noWrap/>
            <w:vAlign w:val="bottom"/>
            <w:hideMark/>
          </w:tcPr>
          <w:p w14:paraId="532C49E8"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2,45</w:t>
            </w:r>
          </w:p>
        </w:tc>
        <w:tc>
          <w:tcPr>
            <w:tcW w:w="1360" w:type="dxa"/>
            <w:tcBorders>
              <w:top w:val="nil"/>
              <w:left w:val="nil"/>
              <w:bottom w:val="single" w:sz="4" w:space="0" w:color="auto"/>
              <w:right w:val="single" w:sz="4" w:space="0" w:color="auto"/>
            </w:tcBorders>
            <w:shd w:val="clear" w:color="auto" w:fill="auto"/>
            <w:noWrap/>
            <w:vAlign w:val="bottom"/>
            <w:hideMark/>
          </w:tcPr>
          <w:p w14:paraId="651C2BBC"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0,4</w:t>
            </w:r>
          </w:p>
        </w:tc>
        <w:tc>
          <w:tcPr>
            <w:tcW w:w="1269" w:type="dxa"/>
            <w:tcBorders>
              <w:top w:val="nil"/>
              <w:left w:val="nil"/>
              <w:bottom w:val="single" w:sz="4" w:space="0" w:color="auto"/>
              <w:right w:val="single" w:sz="4" w:space="0" w:color="auto"/>
            </w:tcBorders>
            <w:shd w:val="clear" w:color="auto" w:fill="auto"/>
            <w:noWrap/>
            <w:vAlign w:val="bottom"/>
            <w:hideMark/>
          </w:tcPr>
          <w:p w14:paraId="04C6BF11"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INDETERMINADO</w:t>
            </w:r>
          </w:p>
        </w:tc>
        <w:tc>
          <w:tcPr>
            <w:tcW w:w="1192" w:type="dxa"/>
            <w:tcBorders>
              <w:top w:val="nil"/>
              <w:left w:val="nil"/>
              <w:bottom w:val="single" w:sz="4" w:space="0" w:color="auto"/>
              <w:right w:val="single" w:sz="4" w:space="0" w:color="auto"/>
            </w:tcBorders>
            <w:shd w:val="clear" w:color="auto" w:fill="auto"/>
            <w:noWrap/>
            <w:vAlign w:val="bottom"/>
            <w:hideMark/>
          </w:tcPr>
          <w:p w14:paraId="579C94A4"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0,19</w:t>
            </w:r>
          </w:p>
        </w:tc>
        <w:tc>
          <w:tcPr>
            <w:tcW w:w="1192" w:type="dxa"/>
            <w:tcBorders>
              <w:top w:val="nil"/>
              <w:left w:val="nil"/>
              <w:bottom w:val="single" w:sz="4" w:space="0" w:color="auto"/>
              <w:right w:val="single" w:sz="4" w:space="0" w:color="auto"/>
            </w:tcBorders>
            <w:shd w:val="clear" w:color="auto" w:fill="auto"/>
            <w:noWrap/>
            <w:vAlign w:val="bottom"/>
            <w:hideMark/>
          </w:tcPr>
          <w:p w14:paraId="2CFF2A86"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0,17</w:t>
            </w:r>
          </w:p>
        </w:tc>
      </w:tr>
      <w:tr w:rsidR="00C70C95" w:rsidRPr="00772060" w14:paraId="5ED45DDE" w14:textId="77777777" w:rsidTr="00772060">
        <w:trPr>
          <w:trHeight w:val="266"/>
        </w:trPr>
        <w:tc>
          <w:tcPr>
            <w:tcW w:w="2159" w:type="dxa"/>
            <w:tcBorders>
              <w:top w:val="nil"/>
              <w:left w:val="single" w:sz="8" w:space="0" w:color="auto"/>
              <w:bottom w:val="single" w:sz="8" w:space="0" w:color="auto"/>
              <w:right w:val="nil"/>
            </w:tcBorders>
            <w:shd w:val="clear" w:color="auto" w:fill="auto"/>
            <w:vAlign w:val="center"/>
            <w:hideMark/>
          </w:tcPr>
          <w:p w14:paraId="788A6278"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CPAAI CABRERA INTERNATIONAL SA</w:t>
            </w:r>
          </w:p>
        </w:tc>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6FF09C2A"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 xml:space="preserve"> $          844.000.000,00 </w:t>
            </w:r>
          </w:p>
        </w:tc>
        <w:tc>
          <w:tcPr>
            <w:tcW w:w="1091" w:type="dxa"/>
            <w:tcBorders>
              <w:top w:val="nil"/>
              <w:left w:val="nil"/>
              <w:bottom w:val="single" w:sz="4" w:space="0" w:color="auto"/>
              <w:right w:val="single" w:sz="4" w:space="0" w:color="auto"/>
            </w:tcBorders>
            <w:shd w:val="clear" w:color="auto" w:fill="auto"/>
            <w:noWrap/>
            <w:vAlign w:val="bottom"/>
            <w:hideMark/>
          </w:tcPr>
          <w:p w14:paraId="7CA3D9C9"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1,66</w:t>
            </w:r>
          </w:p>
        </w:tc>
        <w:tc>
          <w:tcPr>
            <w:tcW w:w="1360" w:type="dxa"/>
            <w:tcBorders>
              <w:top w:val="nil"/>
              <w:left w:val="nil"/>
              <w:bottom w:val="single" w:sz="4" w:space="0" w:color="auto"/>
              <w:right w:val="single" w:sz="4" w:space="0" w:color="auto"/>
            </w:tcBorders>
            <w:shd w:val="clear" w:color="auto" w:fill="auto"/>
            <w:noWrap/>
            <w:vAlign w:val="bottom"/>
            <w:hideMark/>
          </w:tcPr>
          <w:p w14:paraId="34E6EED4"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0,5</w:t>
            </w:r>
          </w:p>
        </w:tc>
        <w:tc>
          <w:tcPr>
            <w:tcW w:w="1269" w:type="dxa"/>
            <w:tcBorders>
              <w:top w:val="nil"/>
              <w:left w:val="nil"/>
              <w:bottom w:val="single" w:sz="4" w:space="0" w:color="auto"/>
              <w:right w:val="single" w:sz="4" w:space="0" w:color="auto"/>
            </w:tcBorders>
            <w:shd w:val="clear" w:color="auto" w:fill="auto"/>
            <w:noWrap/>
            <w:vAlign w:val="bottom"/>
            <w:hideMark/>
          </w:tcPr>
          <w:p w14:paraId="1A6509C5"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1,61</w:t>
            </w:r>
          </w:p>
        </w:tc>
        <w:tc>
          <w:tcPr>
            <w:tcW w:w="1192" w:type="dxa"/>
            <w:tcBorders>
              <w:top w:val="nil"/>
              <w:left w:val="nil"/>
              <w:bottom w:val="single" w:sz="4" w:space="0" w:color="auto"/>
              <w:right w:val="single" w:sz="4" w:space="0" w:color="auto"/>
            </w:tcBorders>
            <w:shd w:val="clear" w:color="auto" w:fill="auto"/>
            <w:noWrap/>
            <w:vAlign w:val="bottom"/>
            <w:hideMark/>
          </w:tcPr>
          <w:p w14:paraId="31347A5F"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0,08</w:t>
            </w:r>
          </w:p>
        </w:tc>
        <w:tc>
          <w:tcPr>
            <w:tcW w:w="1192" w:type="dxa"/>
            <w:tcBorders>
              <w:top w:val="nil"/>
              <w:left w:val="nil"/>
              <w:bottom w:val="single" w:sz="4" w:space="0" w:color="auto"/>
              <w:right w:val="single" w:sz="4" w:space="0" w:color="auto"/>
            </w:tcBorders>
            <w:shd w:val="clear" w:color="auto" w:fill="auto"/>
            <w:noWrap/>
            <w:vAlign w:val="bottom"/>
            <w:hideMark/>
          </w:tcPr>
          <w:p w14:paraId="45476401"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0,04</w:t>
            </w:r>
          </w:p>
        </w:tc>
      </w:tr>
      <w:tr w:rsidR="00C70C95" w:rsidRPr="00772060" w14:paraId="182447EC" w14:textId="77777777" w:rsidTr="00772060">
        <w:trPr>
          <w:trHeight w:val="400"/>
        </w:trPr>
        <w:tc>
          <w:tcPr>
            <w:tcW w:w="2159" w:type="dxa"/>
            <w:tcBorders>
              <w:top w:val="nil"/>
              <w:left w:val="single" w:sz="8" w:space="0" w:color="auto"/>
              <w:bottom w:val="single" w:sz="8" w:space="0" w:color="auto"/>
              <w:right w:val="nil"/>
            </w:tcBorders>
            <w:shd w:val="clear" w:color="auto" w:fill="auto"/>
            <w:vAlign w:val="center"/>
            <w:hideMark/>
          </w:tcPr>
          <w:p w14:paraId="1421EFE2"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MOORE STEPHENS SCAI SA</w:t>
            </w:r>
          </w:p>
        </w:tc>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4FC6998"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 xml:space="preserve"> $       1.329.000.000,00 </w:t>
            </w:r>
          </w:p>
        </w:tc>
        <w:tc>
          <w:tcPr>
            <w:tcW w:w="1091" w:type="dxa"/>
            <w:tcBorders>
              <w:top w:val="nil"/>
              <w:left w:val="nil"/>
              <w:bottom w:val="single" w:sz="4" w:space="0" w:color="auto"/>
              <w:right w:val="single" w:sz="4" w:space="0" w:color="auto"/>
            </w:tcBorders>
            <w:shd w:val="clear" w:color="auto" w:fill="auto"/>
            <w:noWrap/>
            <w:vAlign w:val="bottom"/>
            <w:hideMark/>
          </w:tcPr>
          <w:p w14:paraId="126BEAC7"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3,09</w:t>
            </w:r>
          </w:p>
        </w:tc>
        <w:tc>
          <w:tcPr>
            <w:tcW w:w="1360" w:type="dxa"/>
            <w:tcBorders>
              <w:top w:val="nil"/>
              <w:left w:val="nil"/>
              <w:bottom w:val="single" w:sz="4" w:space="0" w:color="auto"/>
              <w:right w:val="single" w:sz="4" w:space="0" w:color="auto"/>
            </w:tcBorders>
            <w:shd w:val="clear" w:color="auto" w:fill="auto"/>
            <w:noWrap/>
            <w:vAlign w:val="bottom"/>
            <w:hideMark/>
          </w:tcPr>
          <w:p w14:paraId="511A7FD3"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0,39</w:t>
            </w:r>
          </w:p>
        </w:tc>
        <w:tc>
          <w:tcPr>
            <w:tcW w:w="1269" w:type="dxa"/>
            <w:tcBorders>
              <w:top w:val="nil"/>
              <w:left w:val="nil"/>
              <w:bottom w:val="single" w:sz="4" w:space="0" w:color="auto"/>
              <w:right w:val="single" w:sz="4" w:space="0" w:color="auto"/>
            </w:tcBorders>
            <w:shd w:val="clear" w:color="auto" w:fill="auto"/>
            <w:noWrap/>
            <w:vAlign w:val="bottom"/>
            <w:hideMark/>
          </w:tcPr>
          <w:p w14:paraId="00A6AFF3"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INDETERMINADO</w:t>
            </w:r>
          </w:p>
        </w:tc>
        <w:tc>
          <w:tcPr>
            <w:tcW w:w="1192" w:type="dxa"/>
            <w:tcBorders>
              <w:top w:val="nil"/>
              <w:left w:val="nil"/>
              <w:bottom w:val="single" w:sz="4" w:space="0" w:color="auto"/>
              <w:right w:val="single" w:sz="4" w:space="0" w:color="auto"/>
            </w:tcBorders>
            <w:shd w:val="clear" w:color="auto" w:fill="auto"/>
            <w:noWrap/>
            <w:vAlign w:val="bottom"/>
            <w:hideMark/>
          </w:tcPr>
          <w:p w14:paraId="15B8BF24"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0,38</w:t>
            </w:r>
          </w:p>
        </w:tc>
        <w:tc>
          <w:tcPr>
            <w:tcW w:w="1192" w:type="dxa"/>
            <w:tcBorders>
              <w:top w:val="nil"/>
              <w:left w:val="nil"/>
              <w:bottom w:val="single" w:sz="4" w:space="0" w:color="auto"/>
              <w:right w:val="single" w:sz="4" w:space="0" w:color="auto"/>
            </w:tcBorders>
            <w:shd w:val="clear" w:color="auto" w:fill="auto"/>
            <w:noWrap/>
            <w:vAlign w:val="bottom"/>
            <w:hideMark/>
          </w:tcPr>
          <w:p w14:paraId="6B8994F4"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0,29</w:t>
            </w:r>
          </w:p>
        </w:tc>
      </w:tr>
      <w:tr w:rsidR="00C70C95" w:rsidRPr="00772060" w14:paraId="3829ABEF" w14:textId="77777777" w:rsidTr="00772060">
        <w:trPr>
          <w:trHeight w:val="264"/>
        </w:trPr>
        <w:tc>
          <w:tcPr>
            <w:tcW w:w="2159" w:type="dxa"/>
            <w:tcBorders>
              <w:top w:val="nil"/>
              <w:left w:val="single" w:sz="8" w:space="0" w:color="auto"/>
              <w:bottom w:val="single" w:sz="8" w:space="0" w:color="auto"/>
              <w:right w:val="nil"/>
            </w:tcBorders>
            <w:shd w:val="clear" w:color="auto" w:fill="auto"/>
            <w:vAlign w:val="center"/>
            <w:hideMark/>
          </w:tcPr>
          <w:p w14:paraId="42E7DA90"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D&amp;A ASESORES EMPRESARIALES S.A.S.</w:t>
            </w:r>
          </w:p>
        </w:tc>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53B89822"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 xml:space="preserve"> $          258.000.000,00 </w:t>
            </w:r>
          </w:p>
        </w:tc>
        <w:tc>
          <w:tcPr>
            <w:tcW w:w="1091" w:type="dxa"/>
            <w:tcBorders>
              <w:top w:val="nil"/>
              <w:left w:val="nil"/>
              <w:bottom w:val="single" w:sz="4" w:space="0" w:color="auto"/>
              <w:right w:val="single" w:sz="4" w:space="0" w:color="auto"/>
            </w:tcBorders>
            <w:shd w:val="clear" w:color="auto" w:fill="auto"/>
            <w:noWrap/>
            <w:vAlign w:val="bottom"/>
            <w:hideMark/>
          </w:tcPr>
          <w:p w14:paraId="6BB137AD"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1,49</w:t>
            </w:r>
          </w:p>
        </w:tc>
        <w:tc>
          <w:tcPr>
            <w:tcW w:w="1360" w:type="dxa"/>
            <w:tcBorders>
              <w:top w:val="nil"/>
              <w:left w:val="nil"/>
              <w:bottom w:val="single" w:sz="4" w:space="0" w:color="auto"/>
              <w:right w:val="single" w:sz="4" w:space="0" w:color="auto"/>
            </w:tcBorders>
            <w:shd w:val="clear" w:color="auto" w:fill="auto"/>
            <w:noWrap/>
            <w:vAlign w:val="bottom"/>
            <w:hideMark/>
          </w:tcPr>
          <w:p w14:paraId="08B1D433"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0,82</w:t>
            </w:r>
          </w:p>
        </w:tc>
        <w:tc>
          <w:tcPr>
            <w:tcW w:w="1269" w:type="dxa"/>
            <w:tcBorders>
              <w:top w:val="nil"/>
              <w:left w:val="nil"/>
              <w:bottom w:val="single" w:sz="4" w:space="0" w:color="auto"/>
              <w:right w:val="single" w:sz="4" w:space="0" w:color="auto"/>
            </w:tcBorders>
            <w:shd w:val="clear" w:color="auto" w:fill="auto"/>
            <w:noWrap/>
            <w:vAlign w:val="bottom"/>
            <w:hideMark/>
          </w:tcPr>
          <w:p w14:paraId="29264ED1"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INDETERMINADO</w:t>
            </w:r>
          </w:p>
        </w:tc>
        <w:tc>
          <w:tcPr>
            <w:tcW w:w="1192" w:type="dxa"/>
            <w:tcBorders>
              <w:top w:val="nil"/>
              <w:left w:val="nil"/>
              <w:bottom w:val="single" w:sz="4" w:space="0" w:color="auto"/>
              <w:right w:val="single" w:sz="4" w:space="0" w:color="auto"/>
            </w:tcBorders>
            <w:shd w:val="clear" w:color="auto" w:fill="auto"/>
            <w:noWrap/>
            <w:vAlign w:val="bottom"/>
            <w:hideMark/>
          </w:tcPr>
          <w:p w14:paraId="3DAA7ACC"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0,04</w:t>
            </w:r>
          </w:p>
        </w:tc>
        <w:tc>
          <w:tcPr>
            <w:tcW w:w="1192" w:type="dxa"/>
            <w:tcBorders>
              <w:top w:val="nil"/>
              <w:left w:val="nil"/>
              <w:bottom w:val="single" w:sz="4" w:space="0" w:color="auto"/>
              <w:right w:val="single" w:sz="4" w:space="0" w:color="auto"/>
            </w:tcBorders>
            <w:shd w:val="clear" w:color="auto" w:fill="auto"/>
            <w:noWrap/>
            <w:vAlign w:val="bottom"/>
            <w:hideMark/>
          </w:tcPr>
          <w:p w14:paraId="5035B9E7"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0,01</w:t>
            </w:r>
          </w:p>
        </w:tc>
      </w:tr>
      <w:tr w:rsidR="00C70C95" w:rsidRPr="00772060" w14:paraId="6B783AA7" w14:textId="77777777" w:rsidTr="00C70C95">
        <w:trPr>
          <w:trHeight w:val="315"/>
        </w:trPr>
        <w:tc>
          <w:tcPr>
            <w:tcW w:w="2159" w:type="dxa"/>
            <w:tcBorders>
              <w:top w:val="nil"/>
              <w:left w:val="single" w:sz="8" w:space="0" w:color="auto"/>
              <w:bottom w:val="single" w:sz="8" w:space="0" w:color="auto"/>
              <w:right w:val="nil"/>
            </w:tcBorders>
            <w:shd w:val="clear" w:color="auto" w:fill="auto"/>
            <w:vAlign w:val="center"/>
            <w:hideMark/>
          </w:tcPr>
          <w:p w14:paraId="31B5C192"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BDO AUDIT SA</w:t>
            </w:r>
          </w:p>
        </w:tc>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4CFDE66"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 xml:space="preserve"> $       8.393.000.000,00 </w:t>
            </w:r>
          </w:p>
        </w:tc>
        <w:tc>
          <w:tcPr>
            <w:tcW w:w="1091" w:type="dxa"/>
            <w:tcBorders>
              <w:top w:val="nil"/>
              <w:left w:val="nil"/>
              <w:bottom w:val="single" w:sz="4" w:space="0" w:color="auto"/>
              <w:right w:val="single" w:sz="4" w:space="0" w:color="auto"/>
            </w:tcBorders>
            <w:shd w:val="clear" w:color="auto" w:fill="auto"/>
            <w:noWrap/>
            <w:vAlign w:val="bottom"/>
            <w:hideMark/>
          </w:tcPr>
          <w:p w14:paraId="5593B928"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2,1</w:t>
            </w:r>
          </w:p>
        </w:tc>
        <w:tc>
          <w:tcPr>
            <w:tcW w:w="1360" w:type="dxa"/>
            <w:tcBorders>
              <w:top w:val="nil"/>
              <w:left w:val="nil"/>
              <w:bottom w:val="single" w:sz="4" w:space="0" w:color="auto"/>
              <w:right w:val="single" w:sz="4" w:space="0" w:color="auto"/>
            </w:tcBorders>
            <w:shd w:val="clear" w:color="auto" w:fill="auto"/>
            <w:noWrap/>
            <w:vAlign w:val="bottom"/>
            <w:hideMark/>
          </w:tcPr>
          <w:p w14:paraId="1F332606"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0,52</w:t>
            </w:r>
          </w:p>
        </w:tc>
        <w:tc>
          <w:tcPr>
            <w:tcW w:w="1269" w:type="dxa"/>
            <w:tcBorders>
              <w:top w:val="nil"/>
              <w:left w:val="nil"/>
              <w:bottom w:val="single" w:sz="4" w:space="0" w:color="auto"/>
              <w:right w:val="single" w:sz="4" w:space="0" w:color="auto"/>
            </w:tcBorders>
            <w:shd w:val="clear" w:color="auto" w:fill="auto"/>
            <w:noWrap/>
            <w:vAlign w:val="bottom"/>
            <w:hideMark/>
          </w:tcPr>
          <w:p w14:paraId="08467CA4"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INDETERMINADO</w:t>
            </w:r>
          </w:p>
        </w:tc>
        <w:tc>
          <w:tcPr>
            <w:tcW w:w="1192" w:type="dxa"/>
            <w:tcBorders>
              <w:top w:val="nil"/>
              <w:left w:val="nil"/>
              <w:bottom w:val="single" w:sz="4" w:space="0" w:color="auto"/>
              <w:right w:val="single" w:sz="4" w:space="0" w:color="auto"/>
            </w:tcBorders>
            <w:shd w:val="clear" w:color="auto" w:fill="auto"/>
            <w:noWrap/>
            <w:vAlign w:val="bottom"/>
            <w:hideMark/>
          </w:tcPr>
          <w:p w14:paraId="1328457F"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0,43</w:t>
            </w:r>
          </w:p>
        </w:tc>
        <w:tc>
          <w:tcPr>
            <w:tcW w:w="1192" w:type="dxa"/>
            <w:tcBorders>
              <w:top w:val="nil"/>
              <w:left w:val="nil"/>
              <w:bottom w:val="single" w:sz="4" w:space="0" w:color="auto"/>
              <w:right w:val="single" w:sz="4" w:space="0" w:color="auto"/>
            </w:tcBorders>
            <w:shd w:val="clear" w:color="auto" w:fill="auto"/>
            <w:noWrap/>
            <w:vAlign w:val="bottom"/>
            <w:hideMark/>
          </w:tcPr>
          <w:p w14:paraId="0AFEC92B"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0,21</w:t>
            </w:r>
          </w:p>
        </w:tc>
      </w:tr>
      <w:tr w:rsidR="00C70C95" w:rsidRPr="00772060" w14:paraId="5D80D188" w14:textId="77777777" w:rsidTr="00772060">
        <w:trPr>
          <w:trHeight w:val="348"/>
        </w:trPr>
        <w:tc>
          <w:tcPr>
            <w:tcW w:w="2159" w:type="dxa"/>
            <w:tcBorders>
              <w:top w:val="nil"/>
              <w:left w:val="single" w:sz="8" w:space="0" w:color="auto"/>
              <w:bottom w:val="single" w:sz="8" w:space="0" w:color="auto"/>
              <w:right w:val="nil"/>
            </w:tcBorders>
            <w:shd w:val="clear" w:color="auto" w:fill="auto"/>
            <w:vAlign w:val="center"/>
            <w:hideMark/>
          </w:tcPr>
          <w:p w14:paraId="7E6F162B" w14:textId="77777777" w:rsidR="00C70C95" w:rsidRPr="00231EE1" w:rsidRDefault="00C70C95" w:rsidP="009D18BB">
            <w:pPr>
              <w:rPr>
                <w:rFonts w:ascii="Arial Narrow" w:eastAsia="Times New Roman" w:hAnsi="Arial Narrow" w:cs="Times New Roman"/>
                <w:color w:val="000000" w:themeColor="text1"/>
                <w:sz w:val="14"/>
                <w:szCs w:val="18"/>
                <w:lang w:val="es-CO" w:eastAsia="es-CO"/>
              </w:rPr>
            </w:pPr>
            <w:r w:rsidRPr="00231EE1">
              <w:rPr>
                <w:rFonts w:ascii="Arial Narrow" w:eastAsia="Times New Roman" w:hAnsi="Arial Narrow" w:cs="Times New Roman"/>
                <w:color w:val="000000" w:themeColor="text1"/>
                <w:sz w:val="14"/>
                <w:szCs w:val="18"/>
                <w:lang w:val="es-CO" w:eastAsia="es-CO"/>
              </w:rPr>
              <w:t>RPIEDRAHÍTA AUDITORES &amp; ASOCIADOS S.A.S.</w:t>
            </w:r>
          </w:p>
        </w:tc>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06B2796B" w14:textId="77777777" w:rsidR="00C70C95" w:rsidRPr="00231EE1" w:rsidRDefault="00C70C95" w:rsidP="009D18BB">
            <w:pPr>
              <w:rPr>
                <w:rFonts w:ascii="Arial Narrow" w:eastAsia="Times New Roman" w:hAnsi="Arial Narrow" w:cs="Times New Roman"/>
                <w:color w:val="000000" w:themeColor="text1"/>
                <w:sz w:val="14"/>
                <w:szCs w:val="18"/>
                <w:lang w:val="es-CO" w:eastAsia="es-CO"/>
              </w:rPr>
            </w:pPr>
            <w:r w:rsidRPr="00231EE1">
              <w:rPr>
                <w:rFonts w:ascii="Arial Narrow" w:eastAsia="Times New Roman" w:hAnsi="Arial Narrow" w:cs="Times New Roman"/>
                <w:color w:val="000000" w:themeColor="text1"/>
                <w:sz w:val="14"/>
                <w:szCs w:val="18"/>
                <w:lang w:val="es-CO" w:eastAsia="es-CO"/>
              </w:rPr>
              <w:t xml:space="preserve"> $       1.103.000.000,00 </w:t>
            </w:r>
          </w:p>
        </w:tc>
        <w:tc>
          <w:tcPr>
            <w:tcW w:w="1091" w:type="dxa"/>
            <w:tcBorders>
              <w:top w:val="nil"/>
              <w:left w:val="nil"/>
              <w:bottom w:val="single" w:sz="4" w:space="0" w:color="auto"/>
              <w:right w:val="single" w:sz="4" w:space="0" w:color="auto"/>
            </w:tcBorders>
            <w:shd w:val="clear" w:color="auto" w:fill="auto"/>
            <w:noWrap/>
            <w:vAlign w:val="bottom"/>
            <w:hideMark/>
          </w:tcPr>
          <w:p w14:paraId="07E8B2D9" w14:textId="77777777" w:rsidR="00C70C95" w:rsidRPr="00231EE1" w:rsidRDefault="00C70C95" w:rsidP="009D18BB">
            <w:pPr>
              <w:rPr>
                <w:rFonts w:ascii="Arial Narrow" w:eastAsia="Times New Roman" w:hAnsi="Arial Narrow" w:cs="Times New Roman"/>
                <w:color w:val="000000" w:themeColor="text1"/>
                <w:sz w:val="14"/>
                <w:szCs w:val="18"/>
                <w:lang w:val="es-CO" w:eastAsia="es-CO"/>
              </w:rPr>
            </w:pPr>
            <w:r w:rsidRPr="00231EE1">
              <w:rPr>
                <w:rFonts w:ascii="Arial Narrow" w:eastAsia="Times New Roman" w:hAnsi="Arial Narrow" w:cs="Times New Roman"/>
                <w:color w:val="000000" w:themeColor="text1"/>
                <w:sz w:val="14"/>
                <w:szCs w:val="18"/>
                <w:lang w:val="es-CO" w:eastAsia="es-CO"/>
              </w:rPr>
              <w:t>3,04</w:t>
            </w:r>
          </w:p>
        </w:tc>
        <w:tc>
          <w:tcPr>
            <w:tcW w:w="1360" w:type="dxa"/>
            <w:tcBorders>
              <w:top w:val="nil"/>
              <w:left w:val="nil"/>
              <w:bottom w:val="single" w:sz="4" w:space="0" w:color="auto"/>
              <w:right w:val="single" w:sz="4" w:space="0" w:color="auto"/>
            </w:tcBorders>
            <w:shd w:val="clear" w:color="auto" w:fill="auto"/>
            <w:noWrap/>
            <w:vAlign w:val="bottom"/>
            <w:hideMark/>
          </w:tcPr>
          <w:p w14:paraId="0521F26C" w14:textId="77777777" w:rsidR="00C70C95" w:rsidRPr="00231EE1" w:rsidRDefault="00C70C95" w:rsidP="009D18BB">
            <w:pPr>
              <w:rPr>
                <w:rFonts w:ascii="Arial Narrow" w:eastAsia="Times New Roman" w:hAnsi="Arial Narrow" w:cs="Times New Roman"/>
                <w:color w:val="000000" w:themeColor="text1"/>
                <w:sz w:val="14"/>
                <w:szCs w:val="18"/>
                <w:lang w:val="es-CO" w:eastAsia="es-CO"/>
              </w:rPr>
            </w:pPr>
            <w:r w:rsidRPr="00231EE1">
              <w:rPr>
                <w:rFonts w:ascii="Arial Narrow" w:eastAsia="Times New Roman" w:hAnsi="Arial Narrow" w:cs="Times New Roman"/>
                <w:color w:val="000000" w:themeColor="text1"/>
                <w:sz w:val="14"/>
                <w:szCs w:val="18"/>
                <w:lang w:val="es-CO" w:eastAsia="es-CO"/>
              </w:rPr>
              <w:t>0,26</w:t>
            </w:r>
          </w:p>
        </w:tc>
        <w:tc>
          <w:tcPr>
            <w:tcW w:w="1269" w:type="dxa"/>
            <w:tcBorders>
              <w:top w:val="nil"/>
              <w:left w:val="nil"/>
              <w:bottom w:val="single" w:sz="4" w:space="0" w:color="auto"/>
              <w:right w:val="single" w:sz="4" w:space="0" w:color="auto"/>
            </w:tcBorders>
            <w:shd w:val="clear" w:color="auto" w:fill="auto"/>
            <w:noWrap/>
            <w:vAlign w:val="bottom"/>
            <w:hideMark/>
          </w:tcPr>
          <w:p w14:paraId="025DC692" w14:textId="77777777" w:rsidR="00C70C95" w:rsidRPr="00231EE1" w:rsidRDefault="00C70C95" w:rsidP="009D18BB">
            <w:pPr>
              <w:rPr>
                <w:rFonts w:ascii="Arial Narrow" w:eastAsia="Times New Roman" w:hAnsi="Arial Narrow" w:cs="Times New Roman"/>
                <w:color w:val="000000" w:themeColor="text1"/>
                <w:sz w:val="14"/>
                <w:szCs w:val="18"/>
                <w:lang w:val="es-CO" w:eastAsia="es-CO"/>
              </w:rPr>
            </w:pPr>
            <w:r w:rsidRPr="00231EE1">
              <w:rPr>
                <w:rFonts w:ascii="Arial Narrow" w:eastAsia="Times New Roman" w:hAnsi="Arial Narrow" w:cs="Times New Roman"/>
                <w:color w:val="000000" w:themeColor="text1"/>
                <w:sz w:val="14"/>
                <w:szCs w:val="18"/>
                <w:lang w:val="es-CO" w:eastAsia="es-CO"/>
              </w:rPr>
              <w:t>INDETERMINADO</w:t>
            </w:r>
          </w:p>
        </w:tc>
        <w:tc>
          <w:tcPr>
            <w:tcW w:w="1192" w:type="dxa"/>
            <w:tcBorders>
              <w:top w:val="nil"/>
              <w:left w:val="nil"/>
              <w:bottom w:val="single" w:sz="4" w:space="0" w:color="auto"/>
              <w:right w:val="single" w:sz="4" w:space="0" w:color="auto"/>
            </w:tcBorders>
            <w:shd w:val="clear" w:color="auto" w:fill="auto"/>
            <w:noWrap/>
            <w:vAlign w:val="bottom"/>
            <w:hideMark/>
          </w:tcPr>
          <w:p w14:paraId="62977E64" w14:textId="77777777" w:rsidR="00C70C95" w:rsidRPr="00231EE1" w:rsidRDefault="00C70C95" w:rsidP="009D18BB">
            <w:pPr>
              <w:rPr>
                <w:rFonts w:ascii="Arial Narrow" w:eastAsia="Times New Roman" w:hAnsi="Arial Narrow" w:cs="Times New Roman"/>
                <w:color w:val="000000" w:themeColor="text1"/>
                <w:sz w:val="14"/>
                <w:szCs w:val="18"/>
                <w:lang w:val="es-CO" w:eastAsia="es-CO"/>
              </w:rPr>
            </w:pPr>
            <w:r w:rsidRPr="00231EE1">
              <w:rPr>
                <w:rFonts w:ascii="Arial Narrow" w:eastAsia="Times New Roman" w:hAnsi="Arial Narrow" w:cs="Times New Roman"/>
                <w:color w:val="000000" w:themeColor="text1"/>
                <w:sz w:val="14"/>
                <w:szCs w:val="18"/>
                <w:lang w:val="es-CO" w:eastAsia="es-CO"/>
              </w:rPr>
              <w:t>0,35</w:t>
            </w:r>
          </w:p>
        </w:tc>
        <w:tc>
          <w:tcPr>
            <w:tcW w:w="1192" w:type="dxa"/>
            <w:tcBorders>
              <w:top w:val="nil"/>
              <w:left w:val="nil"/>
              <w:bottom w:val="single" w:sz="4" w:space="0" w:color="auto"/>
              <w:right w:val="single" w:sz="4" w:space="0" w:color="auto"/>
            </w:tcBorders>
            <w:shd w:val="clear" w:color="auto" w:fill="auto"/>
            <w:noWrap/>
            <w:vAlign w:val="bottom"/>
            <w:hideMark/>
          </w:tcPr>
          <w:p w14:paraId="68D8BABD" w14:textId="77777777" w:rsidR="00C70C95" w:rsidRPr="00231EE1" w:rsidRDefault="00C70C95" w:rsidP="009D18BB">
            <w:pPr>
              <w:rPr>
                <w:rFonts w:ascii="Arial Narrow" w:eastAsia="Times New Roman" w:hAnsi="Arial Narrow" w:cs="Times New Roman"/>
                <w:color w:val="000000" w:themeColor="text1"/>
                <w:sz w:val="14"/>
                <w:szCs w:val="18"/>
                <w:lang w:val="es-CO" w:eastAsia="es-CO"/>
              </w:rPr>
            </w:pPr>
            <w:r w:rsidRPr="00231EE1">
              <w:rPr>
                <w:rFonts w:ascii="Arial Narrow" w:eastAsia="Times New Roman" w:hAnsi="Arial Narrow" w:cs="Times New Roman"/>
                <w:color w:val="000000" w:themeColor="text1"/>
                <w:sz w:val="14"/>
                <w:szCs w:val="18"/>
                <w:lang w:val="es-CO" w:eastAsia="es-CO"/>
              </w:rPr>
              <w:t>0,25</w:t>
            </w:r>
          </w:p>
        </w:tc>
      </w:tr>
      <w:tr w:rsidR="00C70C95" w:rsidRPr="00772060" w14:paraId="4C74B0B3" w14:textId="77777777" w:rsidTr="00C70C95">
        <w:trPr>
          <w:trHeight w:val="315"/>
        </w:trPr>
        <w:tc>
          <w:tcPr>
            <w:tcW w:w="2159" w:type="dxa"/>
            <w:tcBorders>
              <w:top w:val="nil"/>
              <w:left w:val="single" w:sz="8" w:space="0" w:color="auto"/>
              <w:bottom w:val="single" w:sz="8" w:space="0" w:color="auto"/>
              <w:right w:val="nil"/>
            </w:tcBorders>
            <w:shd w:val="clear" w:color="auto" w:fill="auto"/>
            <w:vAlign w:val="center"/>
            <w:hideMark/>
          </w:tcPr>
          <w:p w14:paraId="6AB1F9BE" w14:textId="77777777" w:rsidR="00C70C95" w:rsidRPr="00231EE1" w:rsidRDefault="00C70C95" w:rsidP="009D18BB">
            <w:pPr>
              <w:rPr>
                <w:rFonts w:ascii="Arial Narrow" w:eastAsia="Times New Roman" w:hAnsi="Arial Narrow" w:cs="Times New Roman"/>
                <w:color w:val="000000" w:themeColor="text1"/>
                <w:sz w:val="14"/>
                <w:szCs w:val="18"/>
                <w:lang w:val="es-CO" w:eastAsia="es-CO"/>
              </w:rPr>
            </w:pPr>
            <w:r w:rsidRPr="00231EE1">
              <w:rPr>
                <w:rFonts w:ascii="Arial Narrow" w:eastAsia="Times New Roman" w:hAnsi="Arial Narrow" w:cs="Times New Roman"/>
                <w:color w:val="000000" w:themeColor="text1"/>
                <w:sz w:val="14"/>
                <w:szCs w:val="18"/>
                <w:lang w:val="es-CO" w:eastAsia="es-CO"/>
              </w:rPr>
              <w:t>Gerencia y Control S.A.S</w:t>
            </w:r>
          </w:p>
        </w:tc>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8C6F08C" w14:textId="77777777" w:rsidR="00C70C95" w:rsidRPr="00231EE1" w:rsidRDefault="00C70C95" w:rsidP="009D18BB">
            <w:pPr>
              <w:rPr>
                <w:rFonts w:ascii="Arial Narrow" w:eastAsia="Times New Roman" w:hAnsi="Arial Narrow" w:cs="Times New Roman"/>
                <w:color w:val="000000" w:themeColor="text1"/>
                <w:sz w:val="14"/>
                <w:szCs w:val="18"/>
                <w:lang w:val="es-CO" w:eastAsia="es-CO"/>
              </w:rPr>
            </w:pPr>
            <w:r w:rsidRPr="00231EE1">
              <w:rPr>
                <w:rFonts w:ascii="Arial Narrow" w:eastAsia="Times New Roman" w:hAnsi="Arial Narrow" w:cs="Times New Roman"/>
                <w:color w:val="000000" w:themeColor="text1"/>
                <w:sz w:val="14"/>
                <w:szCs w:val="18"/>
                <w:lang w:val="es-CO" w:eastAsia="es-CO"/>
              </w:rPr>
              <w:t xml:space="preserve"> $          320.000.000,00 </w:t>
            </w:r>
          </w:p>
        </w:tc>
        <w:tc>
          <w:tcPr>
            <w:tcW w:w="1091" w:type="dxa"/>
            <w:tcBorders>
              <w:top w:val="nil"/>
              <w:left w:val="nil"/>
              <w:bottom w:val="single" w:sz="4" w:space="0" w:color="auto"/>
              <w:right w:val="single" w:sz="4" w:space="0" w:color="auto"/>
            </w:tcBorders>
            <w:shd w:val="clear" w:color="auto" w:fill="auto"/>
            <w:noWrap/>
            <w:vAlign w:val="bottom"/>
            <w:hideMark/>
          </w:tcPr>
          <w:p w14:paraId="130714BC" w14:textId="77777777" w:rsidR="00C70C95" w:rsidRPr="00231EE1" w:rsidRDefault="00C70C95" w:rsidP="009D18BB">
            <w:pPr>
              <w:rPr>
                <w:rFonts w:ascii="Arial Narrow" w:eastAsia="Times New Roman" w:hAnsi="Arial Narrow" w:cs="Times New Roman"/>
                <w:color w:val="000000" w:themeColor="text1"/>
                <w:sz w:val="14"/>
                <w:szCs w:val="18"/>
                <w:lang w:val="es-CO" w:eastAsia="es-CO"/>
              </w:rPr>
            </w:pPr>
            <w:r w:rsidRPr="00231EE1">
              <w:rPr>
                <w:rFonts w:ascii="Arial Narrow" w:eastAsia="Times New Roman" w:hAnsi="Arial Narrow" w:cs="Times New Roman"/>
                <w:color w:val="000000" w:themeColor="text1"/>
                <w:sz w:val="14"/>
                <w:szCs w:val="18"/>
                <w:lang w:val="es-CO" w:eastAsia="es-CO"/>
              </w:rPr>
              <w:t>1,5</w:t>
            </w:r>
          </w:p>
        </w:tc>
        <w:tc>
          <w:tcPr>
            <w:tcW w:w="1360" w:type="dxa"/>
            <w:tcBorders>
              <w:top w:val="nil"/>
              <w:left w:val="nil"/>
              <w:bottom w:val="single" w:sz="4" w:space="0" w:color="auto"/>
              <w:right w:val="single" w:sz="4" w:space="0" w:color="auto"/>
            </w:tcBorders>
            <w:shd w:val="clear" w:color="auto" w:fill="auto"/>
            <w:noWrap/>
            <w:vAlign w:val="bottom"/>
            <w:hideMark/>
          </w:tcPr>
          <w:p w14:paraId="11B33D07" w14:textId="77777777" w:rsidR="00C70C95" w:rsidRPr="00231EE1" w:rsidRDefault="00C70C95" w:rsidP="009D18BB">
            <w:pPr>
              <w:rPr>
                <w:rFonts w:ascii="Arial Narrow" w:eastAsia="Times New Roman" w:hAnsi="Arial Narrow" w:cs="Times New Roman"/>
                <w:color w:val="000000" w:themeColor="text1"/>
                <w:sz w:val="14"/>
                <w:szCs w:val="18"/>
                <w:lang w:val="es-CO" w:eastAsia="es-CO"/>
              </w:rPr>
            </w:pPr>
            <w:r w:rsidRPr="00231EE1">
              <w:rPr>
                <w:rFonts w:ascii="Arial Narrow" w:eastAsia="Times New Roman" w:hAnsi="Arial Narrow" w:cs="Times New Roman"/>
                <w:color w:val="000000" w:themeColor="text1"/>
                <w:sz w:val="14"/>
                <w:szCs w:val="18"/>
                <w:lang w:val="es-CO" w:eastAsia="es-CO"/>
              </w:rPr>
              <w:t>0,54</w:t>
            </w:r>
          </w:p>
        </w:tc>
        <w:tc>
          <w:tcPr>
            <w:tcW w:w="1269" w:type="dxa"/>
            <w:tcBorders>
              <w:top w:val="nil"/>
              <w:left w:val="nil"/>
              <w:bottom w:val="single" w:sz="4" w:space="0" w:color="auto"/>
              <w:right w:val="single" w:sz="4" w:space="0" w:color="auto"/>
            </w:tcBorders>
            <w:shd w:val="clear" w:color="auto" w:fill="auto"/>
            <w:noWrap/>
            <w:vAlign w:val="bottom"/>
            <w:hideMark/>
          </w:tcPr>
          <w:p w14:paraId="2438E905" w14:textId="77777777" w:rsidR="00C70C95" w:rsidRPr="00231EE1" w:rsidRDefault="00C70C95" w:rsidP="009D18BB">
            <w:pPr>
              <w:rPr>
                <w:rFonts w:ascii="Arial Narrow" w:eastAsia="Times New Roman" w:hAnsi="Arial Narrow" w:cs="Times New Roman"/>
                <w:color w:val="000000" w:themeColor="text1"/>
                <w:sz w:val="14"/>
                <w:szCs w:val="18"/>
                <w:lang w:val="es-CO" w:eastAsia="es-CO"/>
              </w:rPr>
            </w:pPr>
            <w:r w:rsidRPr="00231EE1">
              <w:rPr>
                <w:rFonts w:ascii="Arial Narrow" w:eastAsia="Times New Roman" w:hAnsi="Arial Narrow" w:cs="Times New Roman"/>
                <w:color w:val="000000" w:themeColor="text1"/>
                <w:sz w:val="14"/>
                <w:szCs w:val="18"/>
                <w:lang w:val="es-CO" w:eastAsia="es-CO"/>
              </w:rPr>
              <w:t>INDETERMINADO</w:t>
            </w:r>
          </w:p>
        </w:tc>
        <w:tc>
          <w:tcPr>
            <w:tcW w:w="1192" w:type="dxa"/>
            <w:tcBorders>
              <w:top w:val="nil"/>
              <w:left w:val="nil"/>
              <w:bottom w:val="single" w:sz="4" w:space="0" w:color="auto"/>
              <w:right w:val="single" w:sz="4" w:space="0" w:color="auto"/>
            </w:tcBorders>
            <w:shd w:val="clear" w:color="auto" w:fill="auto"/>
            <w:noWrap/>
            <w:vAlign w:val="bottom"/>
            <w:hideMark/>
          </w:tcPr>
          <w:p w14:paraId="3650367D" w14:textId="77777777" w:rsidR="00C70C95" w:rsidRPr="00231EE1" w:rsidRDefault="00C70C95" w:rsidP="009D18BB">
            <w:pPr>
              <w:rPr>
                <w:rFonts w:ascii="Arial Narrow" w:eastAsia="Times New Roman" w:hAnsi="Arial Narrow" w:cs="Times New Roman"/>
                <w:color w:val="000000" w:themeColor="text1"/>
                <w:sz w:val="14"/>
                <w:szCs w:val="18"/>
                <w:lang w:val="es-CO" w:eastAsia="es-CO"/>
              </w:rPr>
            </w:pPr>
            <w:r w:rsidRPr="00231EE1">
              <w:rPr>
                <w:rFonts w:ascii="Arial Narrow" w:eastAsia="Times New Roman" w:hAnsi="Arial Narrow" w:cs="Times New Roman"/>
                <w:color w:val="000000" w:themeColor="text1"/>
                <w:sz w:val="14"/>
                <w:szCs w:val="18"/>
                <w:lang w:val="es-CO" w:eastAsia="es-CO"/>
              </w:rPr>
              <w:t>0,49</w:t>
            </w:r>
          </w:p>
        </w:tc>
        <w:tc>
          <w:tcPr>
            <w:tcW w:w="1192" w:type="dxa"/>
            <w:tcBorders>
              <w:top w:val="nil"/>
              <w:left w:val="nil"/>
              <w:bottom w:val="single" w:sz="4" w:space="0" w:color="auto"/>
              <w:right w:val="single" w:sz="4" w:space="0" w:color="auto"/>
            </w:tcBorders>
            <w:shd w:val="clear" w:color="auto" w:fill="auto"/>
            <w:noWrap/>
            <w:vAlign w:val="bottom"/>
            <w:hideMark/>
          </w:tcPr>
          <w:p w14:paraId="3E4732CD" w14:textId="77777777" w:rsidR="00C70C95" w:rsidRPr="00231EE1" w:rsidRDefault="00C70C95" w:rsidP="009D18BB">
            <w:pPr>
              <w:rPr>
                <w:rFonts w:ascii="Arial Narrow" w:eastAsia="Times New Roman" w:hAnsi="Arial Narrow" w:cs="Times New Roman"/>
                <w:color w:val="000000" w:themeColor="text1"/>
                <w:sz w:val="14"/>
                <w:szCs w:val="18"/>
                <w:lang w:val="es-CO" w:eastAsia="es-CO"/>
              </w:rPr>
            </w:pPr>
            <w:r w:rsidRPr="00231EE1">
              <w:rPr>
                <w:rFonts w:ascii="Arial Narrow" w:eastAsia="Times New Roman" w:hAnsi="Arial Narrow" w:cs="Times New Roman"/>
                <w:color w:val="000000" w:themeColor="text1"/>
                <w:sz w:val="14"/>
                <w:szCs w:val="18"/>
                <w:lang w:val="es-CO" w:eastAsia="es-CO"/>
              </w:rPr>
              <w:t>0,24</w:t>
            </w:r>
          </w:p>
        </w:tc>
      </w:tr>
      <w:tr w:rsidR="00C70C95" w:rsidRPr="00772060" w14:paraId="27516B7A" w14:textId="77777777" w:rsidTr="00772060">
        <w:trPr>
          <w:trHeight w:val="214"/>
        </w:trPr>
        <w:tc>
          <w:tcPr>
            <w:tcW w:w="2159" w:type="dxa"/>
            <w:tcBorders>
              <w:top w:val="nil"/>
              <w:left w:val="single" w:sz="8" w:space="0" w:color="auto"/>
              <w:bottom w:val="single" w:sz="8" w:space="0" w:color="auto"/>
              <w:right w:val="nil"/>
            </w:tcBorders>
            <w:shd w:val="clear" w:color="auto" w:fill="auto"/>
            <w:vAlign w:val="center"/>
            <w:hideMark/>
          </w:tcPr>
          <w:p w14:paraId="3DEF2A92"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GONZALEZ CARVAJAL &amp; ASOCIADOS SAS</w:t>
            </w:r>
          </w:p>
        </w:tc>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B40EDE5"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 xml:space="preserve"> $          340.000.000,00 </w:t>
            </w:r>
          </w:p>
        </w:tc>
        <w:tc>
          <w:tcPr>
            <w:tcW w:w="1091" w:type="dxa"/>
            <w:tcBorders>
              <w:top w:val="nil"/>
              <w:left w:val="nil"/>
              <w:bottom w:val="single" w:sz="4" w:space="0" w:color="auto"/>
              <w:right w:val="single" w:sz="4" w:space="0" w:color="auto"/>
            </w:tcBorders>
            <w:shd w:val="clear" w:color="auto" w:fill="auto"/>
            <w:noWrap/>
            <w:vAlign w:val="bottom"/>
            <w:hideMark/>
          </w:tcPr>
          <w:p w14:paraId="24F32F47"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1,7</w:t>
            </w:r>
          </w:p>
        </w:tc>
        <w:tc>
          <w:tcPr>
            <w:tcW w:w="1360" w:type="dxa"/>
            <w:tcBorders>
              <w:top w:val="nil"/>
              <w:left w:val="nil"/>
              <w:bottom w:val="single" w:sz="4" w:space="0" w:color="auto"/>
              <w:right w:val="single" w:sz="4" w:space="0" w:color="auto"/>
            </w:tcBorders>
            <w:shd w:val="clear" w:color="auto" w:fill="auto"/>
            <w:noWrap/>
            <w:vAlign w:val="bottom"/>
            <w:hideMark/>
          </w:tcPr>
          <w:p w14:paraId="20697C67"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0,68</w:t>
            </w:r>
          </w:p>
        </w:tc>
        <w:tc>
          <w:tcPr>
            <w:tcW w:w="1269" w:type="dxa"/>
            <w:tcBorders>
              <w:top w:val="nil"/>
              <w:left w:val="nil"/>
              <w:bottom w:val="single" w:sz="4" w:space="0" w:color="auto"/>
              <w:right w:val="single" w:sz="4" w:space="0" w:color="auto"/>
            </w:tcBorders>
            <w:shd w:val="clear" w:color="auto" w:fill="auto"/>
            <w:noWrap/>
            <w:vAlign w:val="bottom"/>
            <w:hideMark/>
          </w:tcPr>
          <w:p w14:paraId="09D64B72"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INDETERMINADO</w:t>
            </w:r>
          </w:p>
        </w:tc>
        <w:tc>
          <w:tcPr>
            <w:tcW w:w="1192" w:type="dxa"/>
            <w:tcBorders>
              <w:top w:val="nil"/>
              <w:left w:val="nil"/>
              <w:bottom w:val="single" w:sz="4" w:space="0" w:color="auto"/>
              <w:right w:val="single" w:sz="4" w:space="0" w:color="auto"/>
            </w:tcBorders>
            <w:shd w:val="clear" w:color="auto" w:fill="auto"/>
            <w:noWrap/>
            <w:vAlign w:val="bottom"/>
            <w:hideMark/>
          </w:tcPr>
          <w:p w14:paraId="7D190796"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0,27</w:t>
            </w:r>
          </w:p>
        </w:tc>
        <w:tc>
          <w:tcPr>
            <w:tcW w:w="1192" w:type="dxa"/>
            <w:tcBorders>
              <w:top w:val="nil"/>
              <w:left w:val="nil"/>
              <w:bottom w:val="single" w:sz="4" w:space="0" w:color="auto"/>
              <w:right w:val="single" w:sz="4" w:space="0" w:color="auto"/>
            </w:tcBorders>
            <w:shd w:val="clear" w:color="auto" w:fill="auto"/>
            <w:noWrap/>
            <w:vAlign w:val="bottom"/>
            <w:hideMark/>
          </w:tcPr>
          <w:p w14:paraId="44450804"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0,08</w:t>
            </w:r>
          </w:p>
        </w:tc>
      </w:tr>
      <w:tr w:rsidR="00C70C95" w:rsidRPr="00772060" w14:paraId="76179DD4" w14:textId="77777777" w:rsidTr="00C70C95">
        <w:trPr>
          <w:trHeight w:val="555"/>
        </w:trPr>
        <w:tc>
          <w:tcPr>
            <w:tcW w:w="2159" w:type="dxa"/>
            <w:tcBorders>
              <w:top w:val="nil"/>
              <w:left w:val="single" w:sz="8" w:space="0" w:color="auto"/>
              <w:bottom w:val="single" w:sz="8" w:space="0" w:color="auto"/>
              <w:right w:val="nil"/>
            </w:tcBorders>
            <w:shd w:val="clear" w:color="auto" w:fill="auto"/>
            <w:vAlign w:val="center"/>
            <w:hideMark/>
          </w:tcPr>
          <w:p w14:paraId="799501FB"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GESTION Y AUDITORIA ESPECIALIZADA LTDA</w:t>
            </w:r>
          </w:p>
        </w:tc>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6479F224"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 xml:space="preserve"> $       2.450.000.000,00 </w:t>
            </w:r>
          </w:p>
        </w:tc>
        <w:tc>
          <w:tcPr>
            <w:tcW w:w="1091" w:type="dxa"/>
            <w:tcBorders>
              <w:top w:val="nil"/>
              <w:left w:val="nil"/>
              <w:bottom w:val="single" w:sz="4" w:space="0" w:color="auto"/>
              <w:right w:val="single" w:sz="4" w:space="0" w:color="auto"/>
            </w:tcBorders>
            <w:shd w:val="clear" w:color="auto" w:fill="auto"/>
            <w:noWrap/>
            <w:vAlign w:val="bottom"/>
            <w:hideMark/>
          </w:tcPr>
          <w:p w14:paraId="354B47F0"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2,38</w:t>
            </w:r>
          </w:p>
        </w:tc>
        <w:tc>
          <w:tcPr>
            <w:tcW w:w="1360" w:type="dxa"/>
            <w:tcBorders>
              <w:top w:val="nil"/>
              <w:left w:val="nil"/>
              <w:bottom w:val="single" w:sz="4" w:space="0" w:color="auto"/>
              <w:right w:val="single" w:sz="4" w:space="0" w:color="auto"/>
            </w:tcBorders>
            <w:shd w:val="clear" w:color="auto" w:fill="auto"/>
            <w:noWrap/>
            <w:vAlign w:val="bottom"/>
            <w:hideMark/>
          </w:tcPr>
          <w:p w14:paraId="24139B81"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0,83</w:t>
            </w:r>
          </w:p>
        </w:tc>
        <w:tc>
          <w:tcPr>
            <w:tcW w:w="1269" w:type="dxa"/>
            <w:tcBorders>
              <w:top w:val="nil"/>
              <w:left w:val="nil"/>
              <w:bottom w:val="single" w:sz="4" w:space="0" w:color="auto"/>
              <w:right w:val="single" w:sz="4" w:space="0" w:color="auto"/>
            </w:tcBorders>
            <w:shd w:val="clear" w:color="auto" w:fill="auto"/>
            <w:noWrap/>
            <w:vAlign w:val="bottom"/>
            <w:hideMark/>
          </w:tcPr>
          <w:p w14:paraId="1F416B1F"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INDETERMINADO</w:t>
            </w:r>
          </w:p>
        </w:tc>
        <w:tc>
          <w:tcPr>
            <w:tcW w:w="1192" w:type="dxa"/>
            <w:tcBorders>
              <w:top w:val="nil"/>
              <w:left w:val="nil"/>
              <w:bottom w:val="single" w:sz="4" w:space="0" w:color="auto"/>
              <w:right w:val="single" w:sz="4" w:space="0" w:color="auto"/>
            </w:tcBorders>
            <w:shd w:val="clear" w:color="auto" w:fill="auto"/>
            <w:noWrap/>
            <w:vAlign w:val="bottom"/>
            <w:hideMark/>
          </w:tcPr>
          <w:p w14:paraId="2BB75423"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w:t>
            </w:r>
          </w:p>
        </w:tc>
        <w:tc>
          <w:tcPr>
            <w:tcW w:w="1192" w:type="dxa"/>
            <w:tcBorders>
              <w:top w:val="nil"/>
              <w:left w:val="nil"/>
              <w:bottom w:val="single" w:sz="4" w:space="0" w:color="auto"/>
              <w:right w:val="single" w:sz="4" w:space="0" w:color="auto"/>
            </w:tcBorders>
            <w:shd w:val="clear" w:color="auto" w:fill="auto"/>
            <w:noWrap/>
            <w:vAlign w:val="bottom"/>
            <w:hideMark/>
          </w:tcPr>
          <w:p w14:paraId="33238E52" w14:textId="77777777" w:rsidR="00C70C95" w:rsidRPr="00772060" w:rsidRDefault="00C70C95" w:rsidP="009D18BB">
            <w:pPr>
              <w:rPr>
                <w:rFonts w:ascii="Arial Narrow" w:eastAsia="Times New Roman" w:hAnsi="Arial Narrow" w:cs="Times New Roman"/>
                <w:color w:val="000000"/>
                <w:sz w:val="14"/>
                <w:szCs w:val="18"/>
                <w:lang w:val="es-CO" w:eastAsia="es-CO"/>
              </w:rPr>
            </w:pPr>
            <w:r w:rsidRPr="00772060">
              <w:rPr>
                <w:rFonts w:ascii="Arial Narrow" w:eastAsia="Times New Roman" w:hAnsi="Arial Narrow" w:cs="Times New Roman"/>
                <w:color w:val="000000"/>
                <w:sz w:val="14"/>
                <w:szCs w:val="18"/>
                <w:lang w:val="es-CO" w:eastAsia="es-CO"/>
              </w:rPr>
              <w:t>0</w:t>
            </w:r>
          </w:p>
        </w:tc>
      </w:tr>
    </w:tbl>
    <w:p w14:paraId="6A294D57" w14:textId="77777777" w:rsidR="00A16AA6" w:rsidRDefault="00A16AA6" w:rsidP="009D18BB">
      <w:pPr>
        <w:rPr>
          <w:rFonts w:ascii="Arial Narrow" w:hAnsi="Arial Narrow"/>
          <w:b/>
          <w:sz w:val="22"/>
        </w:rPr>
      </w:pPr>
    </w:p>
    <w:p w14:paraId="4C621CA8" w14:textId="60D86F0E" w:rsidR="00772060" w:rsidRPr="009D18BB" w:rsidRDefault="00772060" w:rsidP="009D18BB">
      <w:pPr>
        <w:jc w:val="both"/>
        <w:rPr>
          <w:rFonts w:cstheme="minorHAnsi"/>
          <w:b/>
          <w:bCs/>
          <w:color w:val="000000" w:themeColor="text1"/>
          <w:sz w:val="22"/>
        </w:rPr>
      </w:pPr>
      <w:r w:rsidRPr="009D18BB">
        <w:rPr>
          <w:rFonts w:cstheme="minorHAnsi"/>
          <w:b/>
          <w:color w:val="000000" w:themeColor="text1"/>
          <w:sz w:val="22"/>
        </w:rPr>
        <w:t xml:space="preserve">Cálculo del promedio </w:t>
      </w:r>
      <w:r w:rsidRPr="009D18BB">
        <w:rPr>
          <w:rFonts w:cstheme="minorHAnsi"/>
          <w:b/>
          <w:color w:val="000000" w:themeColor="text1"/>
          <w:sz w:val="22"/>
          <w:lang w:val="es-CO"/>
        </w:rPr>
        <w:t>total simple y promedio acotado</w:t>
      </w:r>
      <w:r w:rsidRPr="009D18BB">
        <w:rPr>
          <w:rFonts w:cstheme="minorHAnsi"/>
          <w:b/>
          <w:bCs/>
          <w:color w:val="000000" w:themeColor="text1"/>
          <w:sz w:val="22"/>
          <w:lang w:val="es-CO"/>
        </w:rPr>
        <w:t xml:space="preserve"> </w:t>
      </w:r>
      <w:r w:rsidRPr="009D18BB">
        <w:rPr>
          <w:rFonts w:cstheme="minorHAnsi"/>
          <w:b/>
          <w:bCs/>
          <w:color w:val="000000" w:themeColor="text1"/>
          <w:sz w:val="22"/>
        </w:rPr>
        <w:t>de cada uno de los indicadores financieros.</w:t>
      </w:r>
    </w:p>
    <w:p w14:paraId="6AF224DB" w14:textId="77777777" w:rsidR="00772060" w:rsidRPr="009D18BB" w:rsidRDefault="00772060" w:rsidP="009D18BB">
      <w:pPr>
        <w:jc w:val="both"/>
        <w:rPr>
          <w:rFonts w:cstheme="minorHAnsi"/>
          <w:b/>
          <w:color w:val="000000" w:themeColor="text1"/>
          <w:sz w:val="22"/>
        </w:rPr>
      </w:pPr>
      <w:r w:rsidRPr="009D18BB">
        <w:rPr>
          <w:rFonts w:cstheme="minorHAnsi"/>
          <w:b/>
          <w:color w:val="000000" w:themeColor="text1"/>
          <w:sz w:val="22"/>
        </w:rPr>
        <w:lastRenderedPageBreak/>
        <w:t xml:space="preserve">Para el cálculo del promedio acotado, se tomará como referencia el procedimiento del </w:t>
      </w:r>
      <w:r w:rsidRPr="009D18BB">
        <w:rPr>
          <w:rFonts w:cstheme="minorHAnsi"/>
          <w:bCs/>
          <w:color w:val="000000" w:themeColor="text1"/>
          <w:sz w:val="22"/>
        </w:rPr>
        <w:t>Numeral VI del Manual Para Determinación de Requisitos Habilitantes de Colombia Compra Eficiente.</w:t>
      </w:r>
      <w:r w:rsidRPr="009D18BB">
        <w:rPr>
          <w:rStyle w:val="Refdenotaalpie"/>
          <w:rFonts w:cstheme="minorHAnsi"/>
          <w:color w:val="000000" w:themeColor="text1"/>
          <w:sz w:val="22"/>
        </w:rPr>
        <w:footnoteReference w:id="3"/>
      </w:r>
      <w:r w:rsidRPr="009D18BB">
        <w:rPr>
          <w:rFonts w:cstheme="minorHAnsi"/>
          <w:b/>
          <w:color w:val="000000" w:themeColor="text1"/>
          <w:sz w:val="22"/>
        </w:rPr>
        <w:t xml:space="preserve"> </w:t>
      </w:r>
      <w:r w:rsidRPr="009D18BB">
        <w:rPr>
          <w:rFonts w:cstheme="minorHAnsi"/>
          <w:bCs/>
          <w:color w:val="000000" w:themeColor="text1"/>
          <w:sz w:val="22"/>
        </w:rPr>
        <w:t xml:space="preserve">Debido a la presencia de valores superiores al promedio identificado </w:t>
      </w:r>
      <w:r w:rsidRPr="009D18BB">
        <w:rPr>
          <w:rFonts w:cstheme="minorHAnsi"/>
          <w:b/>
          <w:color w:val="000000" w:themeColor="text1"/>
          <w:sz w:val="22"/>
        </w:rPr>
        <w:t xml:space="preserve">(valores atípicos), </w:t>
      </w:r>
      <w:r w:rsidRPr="009D18BB">
        <w:rPr>
          <w:rFonts w:cstheme="minorHAnsi"/>
          <w:bCs/>
          <w:color w:val="000000" w:themeColor="text1"/>
          <w:sz w:val="22"/>
        </w:rPr>
        <w:t>para cada uno de los indicadores, se hace necesario realizar un promedio acotado, excluyendo de la muestra para cada indicador valores excesivamente altos o bajos (valores atípicos) que generen un sesgo en los promedios.</w:t>
      </w:r>
    </w:p>
    <w:p w14:paraId="57EA9E7F" w14:textId="7E3B44FB" w:rsidR="00772060" w:rsidRPr="009D18BB" w:rsidRDefault="00772060" w:rsidP="009D18BB">
      <w:pPr>
        <w:jc w:val="both"/>
        <w:rPr>
          <w:rFonts w:cstheme="minorHAnsi"/>
          <w:b/>
          <w:bCs/>
          <w:color w:val="000000" w:themeColor="text1"/>
          <w:sz w:val="22"/>
          <w:szCs w:val="28"/>
        </w:rPr>
      </w:pPr>
      <w:r w:rsidRPr="009D18BB">
        <w:rPr>
          <w:rFonts w:cstheme="minorHAnsi"/>
          <w:color w:val="000000" w:themeColor="text1"/>
          <w:sz w:val="22"/>
          <w:szCs w:val="28"/>
        </w:rPr>
        <w:t xml:space="preserve">Por ejemplo, para los índices de capital de trabajo y liquidez, se observa en el siguiente grafico la concentración de los datos alrededor de valores inferiores para ambos indicadores (capital de trabajo y liquidez) </w:t>
      </w:r>
      <w:r w:rsidRPr="009D18BB">
        <w:rPr>
          <w:rFonts w:cstheme="minorHAnsi"/>
          <w:b/>
          <w:bCs/>
          <w:color w:val="000000" w:themeColor="text1"/>
          <w:sz w:val="22"/>
          <w:szCs w:val="28"/>
        </w:rPr>
        <w:t>y los valores atípicos</w:t>
      </w:r>
      <w:r w:rsidR="00423B84" w:rsidRPr="009D18BB">
        <w:rPr>
          <w:rFonts w:cstheme="minorHAnsi"/>
          <w:b/>
          <w:bCs/>
          <w:color w:val="000000" w:themeColor="text1"/>
          <w:sz w:val="22"/>
          <w:szCs w:val="28"/>
        </w:rPr>
        <w:t xml:space="preserve"> (muy superiores o inferiores al promedio) que deben ser excluidos para evitar sesgos en los resultados.</w:t>
      </w:r>
    </w:p>
    <w:p w14:paraId="23A55FD0" w14:textId="58839EA2" w:rsidR="00772060" w:rsidRDefault="00772060" w:rsidP="009D18BB">
      <w:pPr>
        <w:rPr>
          <w:rFonts w:ascii="Arial Narrow" w:hAnsi="Arial Narrow"/>
          <w:b/>
          <w:bCs/>
          <w:sz w:val="20"/>
        </w:rPr>
      </w:pPr>
      <w:r>
        <w:rPr>
          <w:noProof/>
          <w:lang w:val="es-CO" w:eastAsia="es-CO"/>
        </w:rPr>
        <w:drawing>
          <wp:inline distT="0" distB="0" distL="0" distR="0" wp14:anchorId="7BDE2462" wp14:editId="73125477">
            <wp:extent cx="6135843" cy="20669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555" t="41569" r="3827" b="20526"/>
                    <a:stretch/>
                  </pic:blipFill>
                  <pic:spPr bwMode="auto">
                    <a:xfrm>
                      <a:off x="0" y="0"/>
                      <a:ext cx="6244762" cy="2103616"/>
                    </a:xfrm>
                    <a:prstGeom prst="rect">
                      <a:avLst/>
                    </a:prstGeom>
                    <a:ln>
                      <a:noFill/>
                    </a:ln>
                    <a:extLst>
                      <a:ext uri="{53640926-AAD7-44D8-BBD7-CCE9431645EC}">
                        <a14:shadowObscured xmlns:a14="http://schemas.microsoft.com/office/drawing/2010/main"/>
                      </a:ext>
                    </a:extLst>
                  </pic:spPr>
                </pic:pic>
              </a:graphicData>
            </a:graphic>
          </wp:inline>
        </w:drawing>
      </w:r>
    </w:p>
    <w:p w14:paraId="29F0971A" w14:textId="77777777" w:rsidR="00423B84" w:rsidRDefault="00423B84" w:rsidP="009D18BB">
      <w:pPr>
        <w:rPr>
          <w:rFonts w:ascii="Arial Narrow" w:hAnsi="Arial Narrow"/>
          <w:b/>
          <w:bCs/>
          <w:sz w:val="20"/>
        </w:rPr>
      </w:pPr>
    </w:p>
    <w:p w14:paraId="5F7EC77C" w14:textId="36FB5610" w:rsidR="00772060" w:rsidRPr="005D5CFB" w:rsidRDefault="00772060" w:rsidP="009D18BB">
      <w:pPr>
        <w:rPr>
          <w:rFonts w:ascii="Arial Narrow" w:hAnsi="Arial Narrow"/>
          <w:b/>
          <w:sz w:val="20"/>
          <w:szCs w:val="22"/>
        </w:rPr>
      </w:pPr>
      <w:r>
        <w:rPr>
          <w:rFonts w:ascii="Arial Narrow" w:hAnsi="Arial Narrow"/>
          <w:b/>
          <w:sz w:val="20"/>
          <w:szCs w:val="22"/>
        </w:rPr>
        <w:t xml:space="preserve">TABLA </w:t>
      </w:r>
      <w:r w:rsidR="00076663">
        <w:rPr>
          <w:rFonts w:ascii="Arial Narrow" w:hAnsi="Arial Narrow"/>
          <w:b/>
          <w:sz w:val="20"/>
          <w:szCs w:val="22"/>
        </w:rPr>
        <w:t>B</w:t>
      </w:r>
      <w:r>
        <w:rPr>
          <w:rFonts w:ascii="Arial Narrow" w:hAnsi="Arial Narrow"/>
          <w:b/>
          <w:sz w:val="20"/>
          <w:szCs w:val="22"/>
        </w:rPr>
        <w:t xml:space="preserve">.  </w:t>
      </w:r>
      <w:r w:rsidRPr="005D5CFB">
        <w:rPr>
          <w:rFonts w:ascii="Arial Narrow" w:hAnsi="Arial Narrow"/>
          <w:b/>
          <w:sz w:val="20"/>
          <w:szCs w:val="22"/>
        </w:rPr>
        <w:t>PROMEDIO TOTAL Y PROMEDIO ACOTADO DE LA MUESTRA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9"/>
        <w:gridCol w:w="2159"/>
        <w:gridCol w:w="3402"/>
        <w:gridCol w:w="2268"/>
      </w:tblGrid>
      <w:tr w:rsidR="00772060" w:rsidRPr="00F93C36" w14:paraId="77F41CFB" w14:textId="77777777" w:rsidTr="00B455A4">
        <w:trPr>
          <w:trHeight w:val="322"/>
        </w:trPr>
        <w:tc>
          <w:tcPr>
            <w:tcW w:w="2089" w:type="dxa"/>
            <w:vAlign w:val="center"/>
          </w:tcPr>
          <w:p w14:paraId="1DB7BBE9" w14:textId="77777777" w:rsidR="00772060" w:rsidRPr="00F93C36" w:rsidRDefault="00772060" w:rsidP="009D18BB">
            <w:pPr>
              <w:rPr>
                <w:rFonts w:ascii="Arial Narrow" w:eastAsia="Times New Roman" w:hAnsi="Arial Narrow" w:cs="Calibri"/>
                <w:b/>
                <w:bCs/>
                <w:color w:val="000000"/>
                <w:sz w:val="16"/>
                <w:szCs w:val="18"/>
                <w:lang w:val="es-419" w:eastAsia="es-419"/>
              </w:rPr>
            </w:pPr>
          </w:p>
        </w:tc>
        <w:tc>
          <w:tcPr>
            <w:tcW w:w="2159" w:type="dxa"/>
            <w:vAlign w:val="center"/>
          </w:tcPr>
          <w:p w14:paraId="2CB0A7A5" w14:textId="77777777" w:rsidR="00772060" w:rsidRPr="00F93C36" w:rsidRDefault="00772060" w:rsidP="009D18BB">
            <w:pPr>
              <w:rPr>
                <w:rFonts w:ascii="Arial Narrow" w:eastAsia="Times New Roman" w:hAnsi="Arial Narrow" w:cs="Calibri"/>
                <w:b/>
                <w:bCs/>
                <w:color w:val="000000"/>
                <w:sz w:val="16"/>
                <w:szCs w:val="18"/>
                <w:lang w:val="es-419" w:eastAsia="es-419"/>
              </w:rPr>
            </w:pPr>
            <w:r w:rsidRPr="00F93C36">
              <w:rPr>
                <w:rFonts w:ascii="Arial Narrow" w:eastAsia="Times New Roman" w:hAnsi="Arial Narrow" w:cs="Calibri"/>
                <w:b/>
                <w:bCs/>
                <w:color w:val="000000"/>
                <w:sz w:val="16"/>
                <w:szCs w:val="18"/>
                <w:lang w:val="es-419" w:eastAsia="es-419"/>
              </w:rPr>
              <w:t>PROMEDIO TOTAL</w:t>
            </w:r>
          </w:p>
        </w:tc>
        <w:tc>
          <w:tcPr>
            <w:tcW w:w="3402" w:type="dxa"/>
            <w:vAlign w:val="center"/>
          </w:tcPr>
          <w:p w14:paraId="101C4228" w14:textId="7FC219C2" w:rsidR="00772060" w:rsidRPr="00F93C36" w:rsidRDefault="00772060" w:rsidP="009D18BB">
            <w:pPr>
              <w:rPr>
                <w:rFonts w:ascii="Arial Narrow" w:eastAsia="Times New Roman" w:hAnsi="Arial Narrow" w:cs="Calibri"/>
                <w:b/>
                <w:bCs/>
                <w:color w:val="000000"/>
                <w:sz w:val="16"/>
                <w:szCs w:val="18"/>
                <w:lang w:val="es-419" w:eastAsia="es-419"/>
              </w:rPr>
            </w:pPr>
            <w:r w:rsidRPr="00F93C36">
              <w:rPr>
                <w:rFonts w:ascii="Arial Narrow" w:eastAsia="Times New Roman" w:hAnsi="Arial Narrow" w:cs="Calibri"/>
                <w:b/>
                <w:bCs/>
                <w:color w:val="000000"/>
                <w:sz w:val="16"/>
                <w:szCs w:val="18"/>
                <w:lang w:val="es-419" w:eastAsia="es-419"/>
              </w:rPr>
              <w:t>CORTE DE VALORES ATIPICOS EXCLUIDOS DE MUESTRA</w:t>
            </w:r>
          </w:p>
        </w:tc>
        <w:tc>
          <w:tcPr>
            <w:tcW w:w="2268" w:type="dxa"/>
            <w:shd w:val="clear" w:color="auto" w:fill="92D050"/>
            <w:vAlign w:val="center"/>
            <w:hideMark/>
          </w:tcPr>
          <w:p w14:paraId="2722AA83" w14:textId="77777777" w:rsidR="00772060" w:rsidRPr="00F93C36" w:rsidRDefault="00772060" w:rsidP="009D18BB">
            <w:pPr>
              <w:rPr>
                <w:rFonts w:ascii="Arial Narrow" w:eastAsia="Times New Roman" w:hAnsi="Arial Narrow" w:cs="Calibri"/>
                <w:b/>
                <w:bCs/>
                <w:color w:val="000000"/>
                <w:sz w:val="16"/>
                <w:szCs w:val="18"/>
                <w:lang w:val="es-419" w:eastAsia="es-419"/>
              </w:rPr>
            </w:pPr>
            <w:r w:rsidRPr="00F93C36">
              <w:rPr>
                <w:rFonts w:ascii="Arial Narrow" w:eastAsia="Times New Roman" w:hAnsi="Arial Narrow" w:cs="Calibri"/>
                <w:b/>
                <w:bCs/>
                <w:color w:val="000000"/>
                <w:sz w:val="16"/>
                <w:szCs w:val="18"/>
                <w:lang w:val="es-419" w:eastAsia="es-419"/>
              </w:rPr>
              <w:t>PROMEDIO ACOTADO FINAL</w:t>
            </w:r>
          </w:p>
        </w:tc>
      </w:tr>
      <w:tr w:rsidR="00951A38" w:rsidRPr="00F93C36" w14:paraId="72F52B71" w14:textId="77777777" w:rsidTr="00B455A4">
        <w:trPr>
          <w:trHeight w:val="322"/>
        </w:trPr>
        <w:tc>
          <w:tcPr>
            <w:tcW w:w="2089" w:type="dxa"/>
            <w:vAlign w:val="center"/>
          </w:tcPr>
          <w:p w14:paraId="6B08CEA1" w14:textId="77777777" w:rsidR="00951A38" w:rsidRPr="00F93C36" w:rsidRDefault="00951A38" w:rsidP="009D18BB">
            <w:pPr>
              <w:rPr>
                <w:rFonts w:ascii="Arial Narrow" w:eastAsia="Times New Roman" w:hAnsi="Arial Narrow" w:cs="Calibri"/>
                <w:color w:val="000000"/>
                <w:sz w:val="16"/>
                <w:szCs w:val="18"/>
                <w:lang w:val="es-419" w:eastAsia="es-419"/>
              </w:rPr>
            </w:pPr>
            <w:r w:rsidRPr="00F93C36">
              <w:rPr>
                <w:rFonts w:ascii="Arial Narrow" w:eastAsia="Times New Roman" w:hAnsi="Arial Narrow" w:cs="Calibri"/>
                <w:color w:val="000000"/>
                <w:sz w:val="16"/>
                <w:szCs w:val="18"/>
                <w:lang w:val="es-419" w:eastAsia="es-419"/>
              </w:rPr>
              <w:t>CAPITAL DE TRABAJO</w:t>
            </w:r>
          </w:p>
        </w:tc>
        <w:tc>
          <w:tcPr>
            <w:tcW w:w="2159" w:type="dxa"/>
            <w:shd w:val="clear" w:color="auto" w:fill="03F386"/>
            <w:vAlign w:val="bottom"/>
          </w:tcPr>
          <w:p w14:paraId="4BEBE3A9" w14:textId="3E169043" w:rsidR="00951A38" w:rsidRPr="00F93C36" w:rsidRDefault="00951A38" w:rsidP="009D18BB">
            <w:pPr>
              <w:rPr>
                <w:rFonts w:ascii="Arial Narrow" w:eastAsia="Times New Roman" w:hAnsi="Arial Narrow" w:cs="Calibri"/>
                <w:color w:val="000000"/>
                <w:sz w:val="16"/>
                <w:szCs w:val="18"/>
                <w:lang w:val="es-419" w:eastAsia="es-419"/>
              </w:rPr>
            </w:pPr>
            <w:r w:rsidRPr="008404F1">
              <w:rPr>
                <w:rFonts w:cstheme="minorHAnsi"/>
                <w:color w:val="000000"/>
                <w:sz w:val="16"/>
                <w:szCs w:val="16"/>
              </w:rPr>
              <w:t xml:space="preserve"> $ 3.620.411.551</w:t>
            </w:r>
          </w:p>
        </w:tc>
        <w:tc>
          <w:tcPr>
            <w:tcW w:w="3402" w:type="dxa"/>
            <w:shd w:val="clear" w:color="auto" w:fill="03F386"/>
            <w:vAlign w:val="center"/>
          </w:tcPr>
          <w:p w14:paraId="338996E6" w14:textId="7CC9A98C" w:rsidR="00951A38" w:rsidRPr="00F93C36" w:rsidRDefault="00951A38" w:rsidP="009D18BB">
            <w:pPr>
              <w:rPr>
                <w:rFonts w:ascii="Arial Narrow" w:eastAsia="Times New Roman" w:hAnsi="Arial Narrow" w:cs="Calibri"/>
                <w:color w:val="000000"/>
                <w:sz w:val="16"/>
                <w:szCs w:val="18"/>
                <w:lang w:val="es-419" w:eastAsia="es-419"/>
              </w:rPr>
            </w:pPr>
            <w:r w:rsidRPr="00F93C36">
              <w:rPr>
                <w:rFonts w:ascii="Arial Narrow" w:eastAsia="Times New Roman" w:hAnsi="Arial Narrow" w:cs="Calibri"/>
                <w:color w:val="000000"/>
                <w:sz w:val="16"/>
                <w:szCs w:val="18"/>
                <w:lang w:val="es-419" w:eastAsia="es-419"/>
              </w:rPr>
              <w:t>Mayores a 10 MIL MILONES y Menores a 50 MILLONES</w:t>
            </w:r>
          </w:p>
        </w:tc>
        <w:tc>
          <w:tcPr>
            <w:tcW w:w="2268" w:type="dxa"/>
            <w:shd w:val="clear" w:color="auto" w:fill="92D050"/>
            <w:vAlign w:val="bottom"/>
          </w:tcPr>
          <w:p w14:paraId="406EBA7D" w14:textId="532FB3FD" w:rsidR="00951A38" w:rsidRPr="00F93C36" w:rsidRDefault="00913D8D" w:rsidP="009D18BB">
            <w:pPr>
              <w:rPr>
                <w:rFonts w:ascii="Arial Narrow" w:eastAsia="Times New Roman" w:hAnsi="Arial Narrow" w:cs="Calibri"/>
                <w:color w:val="000000"/>
                <w:sz w:val="16"/>
                <w:szCs w:val="18"/>
                <w:lang w:val="es-419" w:eastAsia="es-419"/>
              </w:rPr>
            </w:pPr>
            <w:r w:rsidRPr="00913D8D">
              <w:rPr>
                <w:rFonts w:ascii="Arial Narrow" w:hAnsi="Arial Narrow"/>
                <w:color w:val="000000"/>
                <w:sz w:val="16"/>
                <w:szCs w:val="22"/>
              </w:rPr>
              <w:t xml:space="preserve"> $ 1.391.750.000</w:t>
            </w:r>
          </w:p>
        </w:tc>
      </w:tr>
      <w:tr w:rsidR="00951A38" w:rsidRPr="00F93C36" w14:paraId="1D9B8E6C" w14:textId="77777777" w:rsidTr="00B455A4">
        <w:trPr>
          <w:trHeight w:val="322"/>
        </w:trPr>
        <w:tc>
          <w:tcPr>
            <w:tcW w:w="2089" w:type="dxa"/>
            <w:vAlign w:val="center"/>
          </w:tcPr>
          <w:p w14:paraId="42908CAE" w14:textId="77777777" w:rsidR="00951A38" w:rsidRPr="00F93C36" w:rsidRDefault="00951A38" w:rsidP="009D18BB">
            <w:pPr>
              <w:rPr>
                <w:rFonts w:ascii="Arial Narrow" w:eastAsia="Times New Roman" w:hAnsi="Arial Narrow" w:cs="Calibri"/>
                <w:color w:val="000000"/>
                <w:sz w:val="16"/>
                <w:szCs w:val="18"/>
                <w:lang w:val="es-419" w:eastAsia="es-419"/>
              </w:rPr>
            </w:pPr>
            <w:r w:rsidRPr="00F93C36">
              <w:rPr>
                <w:rFonts w:ascii="Arial Narrow" w:eastAsia="Times New Roman" w:hAnsi="Arial Narrow" w:cs="Calibri"/>
                <w:color w:val="000000"/>
                <w:sz w:val="16"/>
                <w:szCs w:val="18"/>
                <w:lang w:val="es-419" w:eastAsia="es-419"/>
              </w:rPr>
              <w:t>LIQUIDEZ</w:t>
            </w:r>
          </w:p>
        </w:tc>
        <w:tc>
          <w:tcPr>
            <w:tcW w:w="2159" w:type="dxa"/>
            <w:shd w:val="clear" w:color="auto" w:fill="03F386"/>
            <w:vAlign w:val="bottom"/>
          </w:tcPr>
          <w:p w14:paraId="3E71C827" w14:textId="2F55051E" w:rsidR="00951A38" w:rsidRPr="00F93C36" w:rsidRDefault="00951A38" w:rsidP="009D18BB">
            <w:pPr>
              <w:rPr>
                <w:rFonts w:ascii="Arial Narrow" w:eastAsia="Times New Roman" w:hAnsi="Arial Narrow" w:cs="Calibri"/>
                <w:color w:val="000000"/>
                <w:sz w:val="16"/>
                <w:szCs w:val="18"/>
                <w:lang w:val="es-419" w:eastAsia="es-419"/>
              </w:rPr>
            </w:pPr>
            <w:r w:rsidRPr="00F93C36">
              <w:rPr>
                <w:rFonts w:ascii="Arial Narrow" w:hAnsi="Arial Narrow"/>
                <w:color w:val="000000"/>
                <w:sz w:val="16"/>
                <w:szCs w:val="22"/>
              </w:rPr>
              <w:t>2,</w:t>
            </w:r>
            <w:r>
              <w:rPr>
                <w:rFonts w:ascii="Arial Narrow" w:hAnsi="Arial Narrow"/>
                <w:color w:val="000000"/>
                <w:sz w:val="16"/>
                <w:szCs w:val="22"/>
              </w:rPr>
              <w:t>84</w:t>
            </w:r>
          </w:p>
        </w:tc>
        <w:tc>
          <w:tcPr>
            <w:tcW w:w="3402" w:type="dxa"/>
            <w:shd w:val="clear" w:color="auto" w:fill="03F386"/>
            <w:vAlign w:val="center"/>
          </w:tcPr>
          <w:p w14:paraId="2E184AF3" w14:textId="77777777" w:rsidR="00951A38" w:rsidRPr="00F93C36" w:rsidRDefault="00951A38" w:rsidP="009D18BB">
            <w:pPr>
              <w:rPr>
                <w:rFonts w:ascii="Arial Narrow" w:eastAsia="Times New Roman" w:hAnsi="Arial Narrow" w:cs="Calibri"/>
                <w:color w:val="000000"/>
                <w:sz w:val="16"/>
                <w:szCs w:val="18"/>
                <w:lang w:val="es-419" w:eastAsia="es-419"/>
              </w:rPr>
            </w:pPr>
            <w:r w:rsidRPr="00F93C36">
              <w:rPr>
                <w:rFonts w:ascii="Arial Narrow" w:eastAsia="Times New Roman" w:hAnsi="Arial Narrow" w:cs="Calibri"/>
                <w:color w:val="000000"/>
                <w:sz w:val="16"/>
                <w:szCs w:val="18"/>
                <w:lang w:val="es-419" w:eastAsia="es-419"/>
              </w:rPr>
              <w:t>Mayores al promedio total y Menores a 1</w:t>
            </w:r>
          </w:p>
        </w:tc>
        <w:tc>
          <w:tcPr>
            <w:tcW w:w="2268" w:type="dxa"/>
            <w:shd w:val="clear" w:color="auto" w:fill="92D050"/>
            <w:vAlign w:val="bottom"/>
          </w:tcPr>
          <w:p w14:paraId="75000A64" w14:textId="49C17ED2" w:rsidR="00951A38" w:rsidRPr="00F93C36" w:rsidRDefault="00951A38" w:rsidP="009D18BB">
            <w:pPr>
              <w:rPr>
                <w:rFonts w:ascii="Arial Narrow" w:eastAsia="Times New Roman" w:hAnsi="Arial Narrow" w:cs="Calibri"/>
                <w:color w:val="000000"/>
                <w:sz w:val="16"/>
                <w:szCs w:val="18"/>
                <w:lang w:val="es-419" w:eastAsia="es-419"/>
              </w:rPr>
            </w:pPr>
            <w:r w:rsidRPr="00F93C36">
              <w:rPr>
                <w:rFonts w:ascii="Arial Narrow" w:hAnsi="Arial Narrow"/>
                <w:color w:val="000000"/>
                <w:sz w:val="16"/>
                <w:szCs w:val="22"/>
              </w:rPr>
              <w:t>2,</w:t>
            </w:r>
            <w:r w:rsidR="007140AB">
              <w:rPr>
                <w:rFonts w:ascii="Arial Narrow" w:hAnsi="Arial Narrow"/>
                <w:color w:val="000000"/>
                <w:sz w:val="16"/>
                <w:szCs w:val="22"/>
              </w:rPr>
              <w:t>36</w:t>
            </w:r>
          </w:p>
        </w:tc>
      </w:tr>
      <w:tr w:rsidR="00951A38" w:rsidRPr="00F93C36" w14:paraId="65F43BCE" w14:textId="77777777" w:rsidTr="00B455A4">
        <w:trPr>
          <w:trHeight w:val="322"/>
        </w:trPr>
        <w:tc>
          <w:tcPr>
            <w:tcW w:w="2089" w:type="dxa"/>
            <w:vAlign w:val="center"/>
          </w:tcPr>
          <w:p w14:paraId="73B394E1" w14:textId="77777777" w:rsidR="00951A38" w:rsidRPr="00F93C36" w:rsidRDefault="00951A38" w:rsidP="009D18BB">
            <w:pPr>
              <w:rPr>
                <w:rFonts w:ascii="Arial Narrow" w:eastAsia="Times New Roman" w:hAnsi="Arial Narrow" w:cs="Calibri"/>
                <w:color w:val="000000"/>
                <w:sz w:val="16"/>
                <w:szCs w:val="18"/>
                <w:lang w:val="es-419" w:eastAsia="es-419"/>
              </w:rPr>
            </w:pPr>
            <w:r w:rsidRPr="00F93C36">
              <w:rPr>
                <w:rFonts w:ascii="Arial Narrow" w:eastAsia="Times New Roman" w:hAnsi="Arial Narrow" w:cs="Calibri"/>
                <w:color w:val="000000"/>
                <w:sz w:val="16"/>
                <w:szCs w:val="18"/>
                <w:lang w:val="es-419" w:eastAsia="es-419"/>
              </w:rPr>
              <w:t>ENDEUDAMIENTO</w:t>
            </w:r>
          </w:p>
        </w:tc>
        <w:tc>
          <w:tcPr>
            <w:tcW w:w="2159" w:type="dxa"/>
            <w:shd w:val="clear" w:color="auto" w:fill="03F386"/>
            <w:vAlign w:val="bottom"/>
          </w:tcPr>
          <w:p w14:paraId="4B637F2A" w14:textId="2C6B46AC" w:rsidR="00951A38" w:rsidRPr="00F93C36" w:rsidRDefault="00951A38" w:rsidP="009D18BB">
            <w:pPr>
              <w:rPr>
                <w:rFonts w:ascii="Arial Narrow" w:eastAsia="Times New Roman" w:hAnsi="Arial Narrow" w:cs="Calibri"/>
                <w:color w:val="000000"/>
                <w:sz w:val="16"/>
                <w:szCs w:val="18"/>
                <w:lang w:val="es-419" w:eastAsia="es-419"/>
              </w:rPr>
            </w:pPr>
            <w:r w:rsidRPr="00F93C36">
              <w:rPr>
                <w:rFonts w:ascii="Arial Narrow" w:hAnsi="Arial Narrow"/>
                <w:color w:val="000000"/>
                <w:sz w:val="16"/>
                <w:szCs w:val="22"/>
              </w:rPr>
              <w:t>0,4</w:t>
            </w:r>
            <w:r>
              <w:rPr>
                <w:rFonts w:ascii="Arial Narrow" w:hAnsi="Arial Narrow"/>
                <w:color w:val="000000"/>
                <w:sz w:val="16"/>
                <w:szCs w:val="22"/>
              </w:rPr>
              <w:t>6</w:t>
            </w:r>
          </w:p>
        </w:tc>
        <w:tc>
          <w:tcPr>
            <w:tcW w:w="3402" w:type="dxa"/>
            <w:shd w:val="clear" w:color="auto" w:fill="03F386"/>
            <w:vAlign w:val="center"/>
          </w:tcPr>
          <w:p w14:paraId="5A6CB0C9" w14:textId="2FC41C9E" w:rsidR="00951A38" w:rsidRPr="00F93C36" w:rsidRDefault="00951A38" w:rsidP="009D18BB">
            <w:pPr>
              <w:rPr>
                <w:rFonts w:ascii="Arial Narrow" w:eastAsia="Times New Roman" w:hAnsi="Arial Narrow" w:cs="Calibri"/>
                <w:color w:val="000000"/>
                <w:sz w:val="16"/>
                <w:szCs w:val="18"/>
                <w:lang w:val="es-419" w:eastAsia="es-419"/>
              </w:rPr>
            </w:pPr>
            <w:r w:rsidRPr="00F93C36">
              <w:rPr>
                <w:rFonts w:ascii="Arial Narrow" w:eastAsia="Times New Roman" w:hAnsi="Arial Narrow" w:cs="Calibri"/>
                <w:color w:val="000000"/>
                <w:sz w:val="16"/>
                <w:szCs w:val="18"/>
                <w:lang w:val="es-419" w:eastAsia="es-419"/>
              </w:rPr>
              <w:t>Mayores a 0,</w:t>
            </w:r>
            <w:r w:rsidR="00F24BF5">
              <w:rPr>
                <w:rFonts w:ascii="Arial Narrow" w:eastAsia="Times New Roman" w:hAnsi="Arial Narrow" w:cs="Calibri"/>
                <w:color w:val="000000"/>
                <w:sz w:val="16"/>
                <w:szCs w:val="18"/>
                <w:lang w:val="es-419" w:eastAsia="es-419"/>
              </w:rPr>
              <w:t>46</w:t>
            </w:r>
          </w:p>
          <w:p w14:paraId="431238D0" w14:textId="51879BB1" w:rsidR="00951A38" w:rsidRPr="00F93C36" w:rsidRDefault="00951A38" w:rsidP="009D18BB">
            <w:pPr>
              <w:rPr>
                <w:rFonts w:ascii="Arial Narrow" w:eastAsia="Times New Roman" w:hAnsi="Arial Narrow" w:cs="Calibri"/>
                <w:color w:val="000000"/>
                <w:sz w:val="16"/>
                <w:szCs w:val="18"/>
                <w:lang w:val="es-419" w:eastAsia="es-419"/>
              </w:rPr>
            </w:pPr>
            <w:r w:rsidRPr="00F93C36">
              <w:rPr>
                <w:rFonts w:ascii="Arial Narrow" w:eastAsia="Times New Roman" w:hAnsi="Arial Narrow" w:cs="Calibri"/>
                <w:color w:val="000000"/>
                <w:sz w:val="16"/>
                <w:szCs w:val="18"/>
                <w:lang w:val="es-419" w:eastAsia="es-419"/>
              </w:rPr>
              <w:t xml:space="preserve"> y Menores a 0,08</w:t>
            </w:r>
          </w:p>
        </w:tc>
        <w:tc>
          <w:tcPr>
            <w:tcW w:w="2268" w:type="dxa"/>
            <w:shd w:val="clear" w:color="auto" w:fill="92D050"/>
            <w:vAlign w:val="bottom"/>
          </w:tcPr>
          <w:p w14:paraId="2D1A5323" w14:textId="51DC6C15" w:rsidR="00951A38" w:rsidRPr="00F93C36" w:rsidRDefault="00951A38" w:rsidP="009D18BB">
            <w:pPr>
              <w:rPr>
                <w:rFonts w:ascii="Arial Narrow" w:eastAsia="Times New Roman" w:hAnsi="Arial Narrow" w:cs="Calibri"/>
                <w:color w:val="000000"/>
                <w:sz w:val="16"/>
                <w:szCs w:val="18"/>
                <w:lang w:val="es-419" w:eastAsia="es-419"/>
              </w:rPr>
            </w:pPr>
            <w:r w:rsidRPr="00F93C36">
              <w:rPr>
                <w:rFonts w:ascii="Arial Narrow" w:hAnsi="Arial Narrow"/>
                <w:color w:val="000000"/>
                <w:sz w:val="16"/>
                <w:szCs w:val="22"/>
              </w:rPr>
              <w:t>0,4</w:t>
            </w:r>
            <w:r w:rsidR="007140AB">
              <w:rPr>
                <w:rFonts w:ascii="Arial Narrow" w:hAnsi="Arial Narrow"/>
                <w:color w:val="000000"/>
                <w:sz w:val="16"/>
                <w:szCs w:val="22"/>
              </w:rPr>
              <w:t>6</w:t>
            </w:r>
          </w:p>
        </w:tc>
      </w:tr>
      <w:tr w:rsidR="00951A38" w:rsidRPr="00F93C36" w14:paraId="3BB20225" w14:textId="77777777" w:rsidTr="00B455A4">
        <w:trPr>
          <w:trHeight w:val="322"/>
        </w:trPr>
        <w:tc>
          <w:tcPr>
            <w:tcW w:w="2089" w:type="dxa"/>
            <w:vAlign w:val="center"/>
          </w:tcPr>
          <w:p w14:paraId="65A742B9" w14:textId="77777777" w:rsidR="00951A38" w:rsidRPr="00F93C36" w:rsidRDefault="00951A38" w:rsidP="009D18BB">
            <w:pPr>
              <w:rPr>
                <w:rFonts w:ascii="Arial Narrow" w:eastAsia="Times New Roman" w:hAnsi="Arial Narrow" w:cs="Calibri"/>
                <w:color w:val="000000"/>
                <w:sz w:val="16"/>
                <w:szCs w:val="18"/>
                <w:lang w:val="es-419" w:eastAsia="es-419"/>
              </w:rPr>
            </w:pPr>
            <w:r w:rsidRPr="00F93C36">
              <w:rPr>
                <w:rFonts w:ascii="Arial Narrow" w:eastAsia="Times New Roman" w:hAnsi="Arial Narrow" w:cs="Calibri"/>
                <w:color w:val="000000"/>
                <w:sz w:val="16"/>
                <w:szCs w:val="18"/>
                <w:lang w:val="es-419" w:eastAsia="es-419"/>
              </w:rPr>
              <w:t>COB.INTERESES</w:t>
            </w:r>
          </w:p>
        </w:tc>
        <w:tc>
          <w:tcPr>
            <w:tcW w:w="2159" w:type="dxa"/>
            <w:shd w:val="clear" w:color="auto" w:fill="03F386"/>
            <w:vAlign w:val="bottom"/>
          </w:tcPr>
          <w:p w14:paraId="5CB79AD5" w14:textId="00E056CB" w:rsidR="00951A38" w:rsidRPr="00F93C36" w:rsidRDefault="00951A38" w:rsidP="009D18BB">
            <w:pPr>
              <w:rPr>
                <w:rFonts w:ascii="Arial Narrow" w:eastAsia="Times New Roman" w:hAnsi="Arial Narrow" w:cs="Calibri"/>
                <w:color w:val="000000"/>
                <w:sz w:val="16"/>
                <w:szCs w:val="18"/>
                <w:lang w:val="es-419" w:eastAsia="es-419"/>
              </w:rPr>
            </w:pPr>
            <w:r>
              <w:rPr>
                <w:rFonts w:ascii="Arial Narrow" w:eastAsia="Times New Roman" w:hAnsi="Arial Narrow" w:cs="Calibri"/>
                <w:color w:val="000000"/>
                <w:sz w:val="16"/>
                <w:szCs w:val="18"/>
                <w:lang w:val="es-419" w:eastAsia="es-419"/>
              </w:rPr>
              <w:t>23.01</w:t>
            </w:r>
          </w:p>
        </w:tc>
        <w:tc>
          <w:tcPr>
            <w:tcW w:w="3402" w:type="dxa"/>
            <w:shd w:val="clear" w:color="auto" w:fill="03F386"/>
            <w:vAlign w:val="center"/>
          </w:tcPr>
          <w:p w14:paraId="0ABBBF3D" w14:textId="3CFF8DE5" w:rsidR="00951A38" w:rsidRPr="00F93C36" w:rsidRDefault="00951A38" w:rsidP="009D18BB">
            <w:pPr>
              <w:rPr>
                <w:rFonts w:ascii="Arial Narrow" w:eastAsia="Times New Roman" w:hAnsi="Arial Narrow" w:cs="Calibri"/>
                <w:color w:val="000000"/>
                <w:sz w:val="16"/>
                <w:szCs w:val="18"/>
                <w:lang w:val="es-419" w:eastAsia="es-419"/>
              </w:rPr>
            </w:pPr>
            <w:r w:rsidRPr="00F93C36">
              <w:rPr>
                <w:rFonts w:ascii="Arial Narrow" w:eastAsia="Times New Roman" w:hAnsi="Arial Narrow" w:cs="Calibri"/>
                <w:color w:val="000000"/>
                <w:sz w:val="16"/>
                <w:szCs w:val="18"/>
                <w:lang w:val="es-419" w:eastAsia="es-419"/>
              </w:rPr>
              <w:t>Mayores a 23,</w:t>
            </w:r>
            <w:r w:rsidR="00F24BF5">
              <w:rPr>
                <w:rFonts w:ascii="Arial Narrow" w:eastAsia="Times New Roman" w:hAnsi="Arial Narrow" w:cs="Calibri"/>
                <w:color w:val="000000"/>
                <w:sz w:val="16"/>
                <w:szCs w:val="18"/>
                <w:lang w:val="es-419" w:eastAsia="es-419"/>
              </w:rPr>
              <w:t>01</w:t>
            </w:r>
            <w:r w:rsidRPr="00F93C36">
              <w:rPr>
                <w:rFonts w:ascii="Arial Narrow" w:eastAsia="Times New Roman" w:hAnsi="Arial Narrow" w:cs="Calibri"/>
                <w:color w:val="000000"/>
                <w:sz w:val="16"/>
                <w:szCs w:val="18"/>
                <w:lang w:val="es-419" w:eastAsia="es-419"/>
              </w:rPr>
              <w:t xml:space="preserve"> y Menores a 1</w:t>
            </w:r>
          </w:p>
        </w:tc>
        <w:tc>
          <w:tcPr>
            <w:tcW w:w="2268" w:type="dxa"/>
            <w:shd w:val="clear" w:color="auto" w:fill="92D050"/>
            <w:vAlign w:val="bottom"/>
          </w:tcPr>
          <w:p w14:paraId="5FA4432D" w14:textId="6BCEC9D4" w:rsidR="007140AB" w:rsidRPr="00F93C36" w:rsidRDefault="007140AB" w:rsidP="009D18BB">
            <w:pPr>
              <w:rPr>
                <w:rFonts w:ascii="Arial Narrow" w:eastAsia="Times New Roman" w:hAnsi="Arial Narrow" w:cs="Calibri"/>
                <w:color w:val="000000"/>
                <w:sz w:val="16"/>
                <w:szCs w:val="18"/>
                <w:lang w:val="es-419" w:eastAsia="es-419"/>
              </w:rPr>
            </w:pPr>
            <w:r>
              <w:rPr>
                <w:rFonts w:ascii="Arial Narrow" w:eastAsia="Times New Roman" w:hAnsi="Arial Narrow" w:cs="Calibri"/>
                <w:color w:val="000000"/>
                <w:sz w:val="16"/>
                <w:szCs w:val="18"/>
                <w:lang w:val="es-419" w:eastAsia="es-419"/>
              </w:rPr>
              <w:t>4.71</w:t>
            </w:r>
          </w:p>
        </w:tc>
      </w:tr>
      <w:tr w:rsidR="00951A38" w:rsidRPr="00F93C36" w14:paraId="1C70A3A5" w14:textId="77777777" w:rsidTr="00B455A4">
        <w:trPr>
          <w:trHeight w:val="322"/>
        </w:trPr>
        <w:tc>
          <w:tcPr>
            <w:tcW w:w="2089" w:type="dxa"/>
            <w:vAlign w:val="center"/>
          </w:tcPr>
          <w:p w14:paraId="37091564" w14:textId="77777777" w:rsidR="00951A38" w:rsidRPr="00F93C36" w:rsidRDefault="00951A38" w:rsidP="009D18BB">
            <w:pPr>
              <w:rPr>
                <w:rFonts w:ascii="Arial Narrow" w:eastAsia="Times New Roman" w:hAnsi="Arial Narrow" w:cs="Calibri"/>
                <w:color w:val="000000"/>
                <w:sz w:val="16"/>
                <w:szCs w:val="18"/>
                <w:lang w:val="es-419" w:eastAsia="es-419"/>
              </w:rPr>
            </w:pPr>
            <w:r w:rsidRPr="00F93C36">
              <w:rPr>
                <w:rFonts w:ascii="Arial Narrow" w:eastAsia="Times New Roman" w:hAnsi="Arial Narrow" w:cs="Calibri"/>
                <w:color w:val="000000"/>
                <w:sz w:val="16"/>
                <w:szCs w:val="18"/>
                <w:lang w:val="es-419" w:eastAsia="es-419"/>
              </w:rPr>
              <w:t>RENT. PATRIMONIO</w:t>
            </w:r>
          </w:p>
        </w:tc>
        <w:tc>
          <w:tcPr>
            <w:tcW w:w="2159" w:type="dxa"/>
            <w:shd w:val="clear" w:color="auto" w:fill="03F386"/>
            <w:vAlign w:val="bottom"/>
          </w:tcPr>
          <w:p w14:paraId="72866FE5" w14:textId="5AB8DCD8" w:rsidR="00951A38" w:rsidRPr="00F93C36" w:rsidRDefault="00951A38" w:rsidP="009D18BB">
            <w:pPr>
              <w:rPr>
                <w:rFonts w:ascii="Arial Narrow" w:eastAsia="Times New Roman" w:hAnsi="Arial Narrow" w:cs="Calibri"/>
                <w:color w:val="000000"/>
                <w:sz w:val="16"/>
                <w:szCs w:val="18"/>
                <w:lang w:val="es-419" w:eastAsia="es-419"/>
              </w:rPr>
            </w:pPr>
            <w:r w:rsidRPr="00F93C36">
              <w:rPr>
                <w:rFonts w:ascii="Arial Narrow" w:hAnsi="Arial Narrow"/>
                <w:color w:val="000000"/>
                <w:sz w:val="16"/>
                <w:szCs w:val="22"/>
              </w:rPr>
              <w:t>0,2</w:t>
            </w:r>
            <w:r>
              <w:rPr>
                <w:rFonts w:ascii="Arial Narrow" w:hAnsi="Arial Narrow"/>
                <w:color w:val="000000"/>
                <w:sz w:val="16"/>
                <w:szCs w:val="22"/>
              </w:rPr>
              <w:t>7</w:t>
            </w:r>
          </w:p>
        </w:tc>
        <w:tc>
          <w:tcPr>
            <w:tcW w:w="3402" w:type="dxa"/>
            <w:shd w:val="clear" w:color="auto" w:fill="03F386"/>
            <w:vAlign w:val="center"/>
          </w:tcPr>
          <w:p w14:paraId="2A7FAAD7" w14:textId="3DA28471" w:rsidR="00951A38" w:rsidRPr="00F93C36" w:rsidRDefault="00951A38" w:rsidP="009D18BB">
            <w:pPr>
              <w:rPr>
                <w:rFonts w:ascii="Arial Narrow" w:eastAsia="Times New Roman" w:hAnsi="Arial Narrow" w:cs="Calibri"/>
                <w:color w:val="000000"/>
                <w:sz w:val="16"/>
                <w:szCs w:val="18"/>
                <w:lang w:val="es-419" w:eastAsia="es-419"/>
              </w:rPr>
            </w:pPr>
            <w:r w:rsidRPr="00F93C36">
              <w:rPr>
                <w:rFonts w:ascii="Arial Narrow" w:eastAsia="Times New Roman" w:hAnsi="Arial Narrow" w:cs="Calibri"/>
                <w:color w:val="000000"/>
                <w:sz w:val="16"/>
                <w:szCs w:val="18"/>
                <w:lang w:val="es-419" w:eastAsia="es-419"/>
              </w:rPr>
              <w:t>Mayores a 0</w:t>
            </w:r>
            <w:r w:rsidR="00F24BF5">
              <w:rPr>
                <w:rFonts w:ascii="Arial Narrow" w:eastAsia="Times New Roman" w:hAnsi="Arial Narrow" w:cs="Calibri"/>
                <w:color w:val="000000"/>
                <w:sz w:val="16"/>
                <w:szCs w:val="18"/>
                <w:lang w:val="es-419" w:eastAsia="es-419"/>
              </w:rPr>
              <w:t xml:space="preserve">,27 </w:t>
            </w:r>
            <w:r w:rsidR="00F24BF5" w:rsidRPr="00F93C36">
              <w:rPr>
                <w:rFonts w:ascii="Arial Narrow" w:eastAsia="Times New Roman" w:hAnsi="Arial Narrow" w:cs="Calibri"/>
                <w:color w:val="000000"/>
                <w:sz w:val="16"/>
                <w:szCs w:val="18"/>
                <w:lang w:val="es-419" w:eastAsia="es-419"/>
              </w:rPr>
              <w:t>y</w:t>
            </w:r>
            <w:r w:rsidRPr="00F93C36">
              <w:rPr>
                <w:rFonts w:ascii="Arial Narrow" w:eastAsia="Times New Roman" w:hAnsi="Arial Narrow" w:cs="Calibri"/>
                <w:color w:val="000000"/>
                <w:sz w:val="16"/>
                <w:szCs w:val="18"/>
                <w:lang w:val="es-419" w:eastAsia="es-419"/>
              </w:rPr>
              <w:t xml:space="preserve"> Menores a 0</w:t>
            </w:r>
          </w:p>
        </w:tc>
        <w:tc>
          <w:tcPr>
            <w:tcW w:w="2268" w:type="dxa"/>
            <w:shd w:val="clear" w:color="auto" w:fill="92D050"/>
            <w:vAlign w:val="bottom"/>
          </w:tcPr>
          <w:p w14:paraId="7EC9BD50" w14:textId="4BCBA441" w:rsidR="00951A38" w:rsidRPr="00F93C36" w:rsidRDefault="00951A38" w:rsidP="009D18BB">
            <w:pPr>
              <w:rPr>
                <w:rFonts w:ascii="Arial Narrow" w:eastAsia="Times New Roman" w:hAnsi="Arial Narrow" w:cs="Calibri"/>
                <w:color w:val="000000"/>
                <w:sz w:val="16"/>
                <w:szCs w:val="18"/>
                <w:lang w:val="es-419" w:eastAsia="es-419"/>
              </w:rPr>
            </w:pPr>
            <w:r w:rsidRPr="00F93C36">
              <w:rPr>
                <w:rFonts w:ascii="Arial Narrow" w:hAnsi="Arial Narrow"/>
                <w:color w:val="000000"/>
                <w:sz w:val="16"/>
                <w:szCs w:val="22"/>
              </w:rPr>
              <w:t>0,2</w:t>
            </w:r>
            <w:r w:rsidR="0032672F">
              <w:rPr>
                <w:rFonts w:ascii="Arial Narrow" w:hAnsi="Arial Narrow"/>
                <w:color w:val="000000"/>
                <w:sz w:val="16"/>
                <w:szCs w:val="22"/>
              </w:rPr>
              <w:t>6</w:t>
            </w:r>
          </w:p>
        </w:tc>
      </w:tr>
      <w:tr w:rsidR="00951A38" w:rsidRPr="00F93C36" w14:paraId="4BFCAC3B" w14:textId="77777777" w:rsidTr="00B455A4">
        <w:trPr>
          <w:trHeight w:val="354"/>
        </w:trPr>
        <w:tc>
          <w:tcPr>
            <w:tcW w:w="2089" w:type="dxa"/>
            <w:vAlign w:val="center"/>
          </w:tcPr>
          <w:p w14:paraId="2842B4E7" w14:textId="77777777" w:rsidR="00951A38" w:rsidRPr="00F93C36" w:rsidRDefault="00951A38" w:rsidP="009D18BB">
            <w:pPr>
              <w:rPr>
                <w:rFonts w:ascii="Arial Narrow" w:eastAsia="Times New Roman" w:hAnsi="Arial Narrow" w:cs="Calibri"/>
                <w:color w:val="000000"/>
                <w:sz w:val="16"/>
                <w:szCs w:val="18"/>
                <w:lang w:val="es-419" w:eastAsia="es-419"/>
              </w:rPr>
            </w:pPr>
            <w:r w:rsidRPr="00F93C36">
              <w:rPr>
                <w:rFonts w:ascii="Arial Narrow" w:eastAsia="Times New Roman" w:hAnsi="Arial Narrow" w:cs="Calibri"/>
                <w:color w:val="000000"/>
                <w:sz w:val="16"/>
                <w:szCs w:val="18"/>
                <w:lang w:val="es-419" w:eastAsia="es-419"/>
              </w:rPr>
              <w:t>RENT. ACTIVO</w:t>
            </w:r>
          </w:p>
        </w:tc>
        <w:tc>
          <w:tcPr>
            <w:tcW w:w="2159" w:type="dxa"/>
            <w:shd w:val="clear" w:color="auto" w:fill="03F386"/>
            <w:vAlign w:val="bottom"/>
          </w:tcPr>
          <w:p w14:paraId="2222D218" w14:textId="0B890F50" w:rsidR="00951A38" w:rsidRPr="00F93C36" w:rsidRDefault="00951A38" w:rsidP="009D18BB">
            <w:pPr>
              <w:rPr>
                <w:rFonts w:ascii="Arial Narrow" w:eastAsia="Times New Roman" w:hAnsi="Arial Narrow" w:cs="Calibri"/>
                <w:color w:val="000000"/>
                <w:sz w:val="16"/>
                <w:szCs w:val="18"/>
                <w:lang w:val="es-419" w:eastAsia="es-419"/>
              </w:rPr>
            </w:pPr>
            <w:r w:rsidRPr="00F93C36">
              <w:rPr>
                <w:rFonts w:ascii="Arial Narrow" w:hAnsi="Arial Narrow"/>
                <w:color w:val="000000"/>
                <w:sz w:val="16"/>
                <w:szCs w:val="22"/>
              </w:rPr>
              <w:t>0,15</w:t>
            </w:r>
          </w:p>
        </w:tc>
        <w:tc>
          <w:tcPr>
            <w:tcW w:w="3402" w:type="dxa"/>
            <w:shd w:val="clear" w:color="auto" w:fill="03F386"/>
            <w:vAlign w:val="center"/>
          </w:tcPr>
          <w:p w14:paraId="2CE2A3D5" w14:textId="25F3A66D" w:rsidR="00951A38" w:rsidRPr="00F93C36" w:rsidRDefault="00951A38" w:rsidP="009D18BB">
            <w:pPr>
              <w:rPr>
                <w:rFonts w:ascii="Arial Narrow" w:eastAsia="Times New Roman" w:hAnsi="Arial Narrow" w:cs="Calibri"/>
                <w:color w:val="000000"/>
                <w:sz w:val="16"/>
                <w:szCs w:val="18"/>
                <w:lang w:val="es-419" w:eastAsia="es-419"/>
              </w:rPr>
            </w:pPr>
            <w:r w:rsidRPr="00F93C36">
              <w:rPr>
                <w:rFonts w:ascii="Arial Narrow" w:eastAsia="Times New Roman" w:hAnsi="Arial Narrow" w:cs="Calibri"/>
                <w:color w:val="000000"/>
                <w:sz w:val="16"/>
                <w:szCs w:val="18"/>
                <w:lang w:val="es-419" w:eastAsia="es-419"/>
              </w:rPr>
              <w:t>Mayores a 0,</w:t>
            </w:r>
            <w:r w:rsidR="00BC0243">
              <w:rPr>
                <w:rFonts w:ascii="Arial Narrow" w:eastAsia="Times New Roman" w:hAnsi="Arial Narrow" w:cs="Calibri"/>
                <w:color w:val="000000"/>
                <w:sz w:val="16"/>
                <w:szCs w:val="18"/>
                <w:lang w:val="es-419" w:eastAsia="es-419"/>
              </w:rPr>
              <w:t>15</w:t>
            </w:r>
            <w:r w:rsidRPr="00F93C36">
              <w:rPr>
                <w:rFonts w:ascii="Arial Narrow" w:eastAsia="Times New Roman" w:hAnsi="Arial Narrow" w:cs="Calibri"/>
                <w:color w:val="000000"/>
                <w:sz w:val="16"/>
                <w:szCs w:val="18"/>
                <w:lang w:val="es-419" w:eastAsia="es-419"/>
              </w:rPr>
              <w:t xml:space="preserve"> y Menores a 0</w:t>
            </w:r>
          </w:p>
        </w:tc>
        <w:tc>
          <w:tcPr>
            <w:tcW w:w="2268" w:type="dxa"/>
            <w:shd w:val="clear" w:color="auto" w:fill="92D050"/>
            <w:vAlign w:val="bottom"/>
          </w:tcPr>
          <w:p w14:paraId="0DB3F64D" w14:textId="05CE5AA2" w:rsidR="00951A38" w:rsidRPr="00F93C36" w:rsidRDefault="00951A38" w:rsidP="009D18BB">
            <w:pPr>
              <w:rPr>
                <w:rFonts w:ascii="Arial Narrow" w:eastAsia="Times New Roman" w:hAnsi="Arial Narrow" w:cs="Calibri"/>
                <w:color w:val="000000"/>
                <w:sz w:val="16"/>
                <w:szCs w:val="18"/>
                <w:lang w:val="es-419" w:eastAsia="es-419"/>
              </w:rPr>
            </w:pPr>
            <w:r w:rsidRPr="00F93C36">
              <w:rPr>
                <w:rFonts w:ascii="Arial Narrow" w:hAnsi="Arial Narrow"/>
                <w:color w:val="000000"/>
                <w:sz w:val="16"/>
                <w:szCs w:val="22"/>
              </w:rPr>
              <w:t>0,1</w:t>
            </w:r>
            <w:r w:rsidR="0032672F">
              <w:rPr>
                <w:rFonts w:ascii="Arial Narrow" w:hAnsi="Arial Narrow"/>
                <w:color w:val="000000"/>
                <w:sz w:val="16"/>
                <w:szCs w:val="22"/>
              </w:rPr>
              <w:t>4</w:t>
            </w:r>
          </w:p>
        </w:tc>
      </w:tr>
    </w:tbl>
    <w:p w14:paraId="6626BDA4" w14:textId="0761FC22" w:rsidR="00423B84" w:rsidRPr="003557D6" w:rsidRDefault="00423B84" w:rsidP="009D18BB">
      <w:pPr>
        <w:rPr>
          <w:rFonts w:ascii="Arial Narrow" w:hAnsi="Arial Narrow"/>
          <w:b/>
          <w:sz w:val="22"/>
        </w:rPr>
      </w:pPr>
    </w:p>
    <w:p w14:paraId="37683F7B" w14:textId="467CFB8F" w:rsidR="00772060" w:rsidRPr="009D18BB" w:rsidRDefault="0069626B" w:rsidP="009D18BB">
      <w:pPr>
        <w:jc w:val="both"/>
        <w:rPr>
          <w:rFonts w:ascii="Arial" w:hAnsi="Arial" w:cs="Arial"/>
          <w:b/>
          <w:color w:val="000000" w:themeColor="text1"/>
          <w:sz w:val="22"/>
        </w:rPr>
      </w:pPr>
      <w:r>
        <w:rPr>
          <w:rFonts w:ascii="Arial" w:hAnsi="Arial" w:cs="Arial"/>
          <w:b/>
          <w:color w:val="000000" w:themeColor="text1"/>
          <w:sz w:val="22"/>
        </w:rPr>
        <w:t xml:space="preserve">7. </w:t>
      </w:r>
      <w:r w:rsidR="00772060" w:rsidRPr="009D18BB">
        <w:rPr>
          <w:rFonts w:ascii="Arial" w:hAnsi="Arial" w:cs="Arial"/>
          <w:b/>
          <w:color w:val="000000" w:themeColor="text1"/>
          <w:sz w:val="22"/>
        </w:rPr>
        <w:t>RESULTADOS</w:t>
      </w:r>
    </w:p>
    <w:p w14:paraId="355828AD" w14:textId="1ACEEF9A" w:rsidR="00772060" w:rsidRPr="009D18BB" w:rsidRDefault="00772060" w:rsidP="009D18BB">
      <w:pPr>
        <w:jc w:val="both"/>
        <w:rPr>
          <w:rFonts w:ascii="Arial" w:eastAsia="Times New Roman" w:hAnsi="Arial" w:cs="Arial"/>
          <w:color w:val="000000" w:themeColor="text1"/>
          <w:sz w:val="22"/>
          <w:szCs w:val="16"/>
          <w:lang w:val="es-CO" w:eastAsia="es-CO"/>
        </w:rPr>
      </w:pPr>
      <w:r w:rsidRPr="009D18BB">
        <w:rPr>
          <w:rFonts w:ascii="Arial" w:hAnsi="Arial" w:cs="Arial"/>
          <w:b/>
          <w:color w:val="000000" w:themeColor="text1"/>
          <w:sz w:val="22"/>
        </w:rPr>
        <w:t>-</w:t>
      </w:r>
      <w:r w:rsidRPr="009D18BB">
        <w:rPr>
          <w:rFonts w:ascii="Arial" w:eastAsia="Times New Roman" w:hAnsi="Arial" w:cs="Arial"/>
          <w:color w:val="000000" w:themeColor="text1"/>
          <w:sz w:val="22"/>
          <w:szCs w:val="16"/>
          <w:lang w:val="es-CO" w:eastAsia="es-CO"/>
        </w:rPr>
        <w:t xml:space="preserve"> En promedio la mayoría de las empresas del subsector tienen un </w:t>
      </w:r>
      <w:r w:rsidR="00F93C36" w:rsidRPr="009D18BB">
        <w:rPr>
          <w:rFonts w:ascii="Arial" w:eastAsia="Times New Roman" w:hAnsi="Arial" w:cs="Arial"/>
          <w:color w:val="000000" w:themeColor="text1"/>
          <w:sz w:val="22"/>
          <w:szCs w:val="16"/>
          <w:lang w:val="es-CO" w:eastAsia="es-CO"/>
        </w:rPr>
        <w:t>nivel de liquidez alrededor de 2,</w:t>
      </w:r>
      <w:r w:rsidR="00BC0243" w:rsidRPr="009D18BB">
        <w:rPr>
          <w:rFonts w:ascii="Arial" w:eastAsia="Times New Roman" w:hAnsi="Arial" w:cs="Arial"/>
          <w:color w:val="000000" w:themeColor="text1"/>
          <w:sz w:val="22"/>
          <w:szCs w:val="16"/>
          <w:lang w:val="es-CO" w:eastAsia="es-CO"/>
        </w:rPr>
        <w:t>36</w:t>
      </w:r>
      <w:r w:rsidRPr="009D18BB">
        <w:rPr>
          <w:rFonts w:ascii="Arial" w:eastAsia="Times New Roman" w:hAnsi="Arial" w:cs="Arial"/>
          <w:color w:val="000000" w:themeColor="text1"/>
          <w:sz w:val="22"/>
          <w:szCs w:val="16"/>
          <w:lang w:val="es-CO" w:eastAsia="es-CO"/>
        </w:rPr>
        <w:t>, lo cual indica que el nivel total de activos c</w:t>
      </w:r>
      <w:r w:rsidR="00F93C36" w:rsidRPr="009D18BB">
        <w:rPr>
          <w:rFonts w:ascii="Arial" w:eastAsia="Times New Roman" w:hAnsi="Arial" w:cs="Arial"/>
          <w:color w:val="000000" w:themeColor="text1"/>
          <w:sz w:val="22"/>
          <w:szCs w:val="16"/>
          <w:lang w:val="es-CO" w:eastAsia="es-CO"/>
        </w:rPr>
        <w:t>orrientes cubre aproximadamente</w:t>
      </w:r>
      <w:r w:rsidR="00BC0243" w:rsidRPr="009D18BB">
        <w:rPr>
          <w:rFonts w:ascii="Arial" w:eastAsia="Times New Roman" w:hAnsi="Arial" w:cs="Arial"/>
          <w:color w:val="000000" w:themeColor="text1"/>
          <w:sz w:val="22"/>
          <w:szCs w:val="16"/>
          <w:lang w:val="es-CO" w:eastAsia="es-CO"/>
        </w:rPr>
        <w:t xml:space="preserve"> </w:t>
      </w:r>
      <w:r w:rsidR="00F93C36" w:rsidRPr="009D18BB">
        <w:rPr>
          <w:rFonts w:ascii="Arial" w:eastAsia="Times New Roman" w:hAnsi="Arial" w:cs="Arial"/>
          <w:color w:val="000000" w:themeColor="text1"/>
          <w:sz w:val="22"/>
          <w:szCs w:val="16"/>
          <w:lang w:val="es-CO" w:eastAsia="es-CO"/>
        </w:rPr>
        <w:t>2,</w:t>
      </w:r>
      <w:r w:rsidR="00BC0243" w:rsidRPr="009D18BB">
        <w:rPr>
          <w:rFonts w:ascii="Arial" w:eastAsia="Times New Roman" w:hAnsi="Arial" w:cs="Arial"/>
          <w:color w:val="000000" w:themeColor="text1"/>
          <w:sz w:val="22"/>
          <w:szCs w:val="16"/>
          <w:lang w:val="es-CO" w:eastAsia="es-CO"/>
        </w:rPr>
        <w:t>84</w:t>
      </w:r>
      <w:r w:rsidRPr="009D18BB">
        <w:rPr>
          <w:rFonts w:ascii="Arial" w:eastAsia="Times New Roman" w:hAnsi="Arial" w:cs="Arial"/>
          <w:color w:val="000000" w:themeColor="text1"/>
          <w:sz w:val="22"/>
          <w:szCs w:val="16"/>
          <w:lang w:val="es-CO" w:eastAsia="es-CO"/>
        </w:rPr>
        <w:t xml:space="preserve"> veces los pasivos a corto plazo de la mayoría de las empresas del sector.</w:t>
      </w:r>
    </w:p>
    <w:p w14:paraId="121D4A45" w14:textId="0C143696" w:rsidR="00772060" w:rsidRPr="009D18BB" w:rsidRDefault="00772060" w:rsidP="009D18BB">
      <w:pPr>
        <w:jc w:val="both"/>
        <w:rPr>
          <w:rFonts w:ascii="Arial" w:eastAsia="Times New Roman" w:hAnsi="Arial" w:cs="Arial"/>
          <w:color w:val="000000" w:themeColor="text1"/>
          <w:sz w:val="22"/>
          <w:szCs w:val="16"/>
          <w:lang w:val="es-CO" w:eastAsia="es-CO"/>
        </w:rPr>
      </w:pPr>
      <w:r w:rsidRPr="009D18BB">
        <w:rPr>
          <w:rFonts w:ascii="Arial" w:eastAsia="Times New Roman" w:hAnsi="Arial" w:cs="Arial"/>
          <w:color w:val="000000" w:themeColor="text1"/>
          <w:sz w:val="22"/>
          <w:szCs w:val="16"/>
          <w:lang w:val="es-CO" w:eastAsia="es-CO"/>
        </w:rPr>
        <w:t xml:space="preserve">-En promedio la mayoría de las empresas del subsector se encuentra alrededor de </w:t>
      </w:r>
      <w:r w:rsidR="00F93C36" w:rsidRPr="009D18BB">
        <w:rPr>
          <w:rFonts w:ascii="Arial" w:eastAsia="Times New Roman" w:hAnsi="Arial" w:cs="Arial"/>
          <w:color w:val="000000" w:themeColor="text1"/>
          <w:sz w:val="22"/>
          <w:szCs w:val="16"/>
          <w:lang w:val="es-CO" w:eastAsia="es-CO"/>
        </w:rPr>
        <w:t>un nivel de endeudamiento del 41</w:t>
      </w:r>
      <w:r w:rsidRPr="009D18BB">
        <w:rPr>
          <w:rFonts w:ascii="Arial" w:eastAsia="Times New Roman" w:hAnsi="Arial" w:cs="Arial"/>
          <w:color w:val="000000" w:themeColor="text1"/>
          <w:sz w:val="22"/>
          <w:szCs w:val="16"/>
          <w:lang w:val="es-CO" w:eastAsia="es-CO"/>
        </w:rPr>
        <w:t>%. Respecto a la cobertura de intereses, la mayoría de las empresas del subsector a corte de</w:t>
      </w:r>
      <w:r w:rsidR="00F93C36" w:rsidRPr="009D18BB">
        <w:rPr>
          <w:rFonts w:ascii="Arial" w:eastAsia="Times New Roman" w:hAnsi="Arial" w:cs="Arial"/>
          <w:color w:val="000000" w:themeColor="text1"/>
          <w:sz w:val="22"/>
          <w:szCs w:val="16"/>
          <w:lang w:val="es-CO" w:eastAsia="es-CO"/>
        </w:rPr>
        <w:t xml:space="preserve"> 2020, generaron en promedio </w:t>
      </w:r>
      <w:r w:rsidR="0086359D" w:rsidRPr="009D18BB">
        <w:rPr>
          <w:rFonts w:ascii="Arial" w:eastAsia="Times New Roman" w:hAnsi="Arial" w:cs="Arial"/>
          <w:color w:val="000000" w:themeColor="text1"/>
          <w:sz w:val="22"/>
          <w:szCs w:val="16"/>
          <w:lang w:val="es-CO" w:eastAsia="es-CO"/>
        </w:rPr>
        <w:t>4</w:t>
      </w:r>
      <w:r w:rsidR="00F93C36" w:rsidRPr="009D18BB">
        <w:rPr>
          <w:rFonts w:ascii="Arial" w:eastAsia="Times New Roman" w:hAnsi="Arial" w:cs="Arial"/>
          <w:color w:val="000000" w:themeColor="text1"/>
          <w:sz w:val="22"/>
          <w:szCs w:val="16"/>
          <w:lang w:val="es-CO" w:eastAsia="es-CO"/>
        </w:rPr>
        <w:t>,</w:t>
      </w:r>
      <w:r w:rsidR="0086359D" w:rsidRPr="009D18BB">
        <w:rPr>
          <w:rFonts w:ascii="Arial" w:eastAsia="Times New Roman" w:hAnsi="Arial" w:cs="Arial"/>
          <w:color w:val="000000" w:themeColor="text1"/>
          <w:sz w:val="22"/>
          <w:szCs w:val="16"/>
          <w:lang w:val="es-CO" w:eastAsia="es-CO"/>
        </w:rPr>
        <w:t>71</w:t>
      </w:r>
      <w:r w:rsidRPr="009D18BB">
        <w:rPr>
          <w:rFonts w:ascii="Arial" w:eastAsia="Times New Roman" w:hAnsi="Arial" w:cs="Arial"/>
          <w:color w:val="000000" w:themeColor="text1"/>
          <w:sz w:val="22"/>
          <w:szCs w:val="16"/>
          <w:lang w:val="es-CO" w:eastAsia="es-CO"/>
        </w:rPr>
        <w:t xml:space="preserve"> veces más utilidades que pago de intereses financieros.</w:t>
      </w:r>
    </w:p>
    <w:p w14:paraId="08B6EF3E" w14:textId="1F76428A" w:rsidR="00772060" w:rsidRPr="009D18BB" w:rsidRDefault="00772060" w:rsidP="009D18BB">
      <w:pPr>
        <w:jc w:val="both"/>
        <w:rPr>
          <w:rFonts w:ascii="Arial" w:eastAsia="Times New Roman" w:hAnsi="Arial" w:cs="Arial"/>
          <w:color w:val="000000" w:themeColor="text1"/>
          <w:sz w:val="22"/>
          <w:szCs w:val="16"/>
          <w:lang w:val="es-CO" w:eastAsia="es-CO"/>
        </w:rPr>
      </w:pPr>
      <w:r w:rsidRPr="009D18BB">
        <w:rPr>
          <w:rFonts w:ascii="Arial" w:eastAsia="Times New Roman" w:hAnsi="Arial" w:cs="Arial"/>
          <w:color w:val="000000" w:themeColor="text1"/>
          <w:sz w:val="22"/>
          <w:szCs w:val="16"/>
          <w:lang w:val="es-CO" w:eastAsia="es-CO"/>
        </w:rPr>
        <w:t xml:space="preserve">- En promedio la mayoría de las empresas del subsector </w:t>
      </w:r>
      <w:r w:rsidR="00F93C36" w:rsidRPr="009D18BB">
        <w:rPr>
          <w:rFonts w:ascii="Arial" w:eastAsia="Times New Roman" w:hAnsi="Arial" w:cs="Arial"/>
          <w:color w:val="000000" w:themeColor="text1"/>
          <w:sz w:val="22"/>
          <w:szCs w:val="16"/>
          <w:lang w:val="es-CO" w:eastAsia="es-CO"/>
        </w:rPr>
        <w:t>generan utilidades mayores al 23</w:t>
      </w:r>
      <w:r w:rsidRPr="009D18BB">
        <w:rPr>
          <w:rFonts w:ascii="Arial" w:eastAsia="Times New Roman" w:hAnsi="Arial" w:cs="Arial"/>
          <w:color w:val="000000" w:themeColor="text1"/>
          <w:sz w:val="22"/>
          <w:szCs w:val="16"/>
          <w:lang w:val="es-CO" w:eastAsia="es-CO"/>
        </w:rPr>
        <w:t>%, ante cada p</w:t>
      </w:r>
      <w:r w:rsidR="00F93C36" w:rsidRPr="009D18BB">
        <w:rPr>
          <w:rFonts w:ascii="Arial" w:eastAsia="Times New Roman" w:hAnsi="Arial" w:cs="Arial"/>
          <w:color w:val="000000" w:themeColor="text1"/>
          <w:sz w:val="22"/>
          <w:szCs w:val="16"/>
          <w:lang w:val="es-CO" w:eastAsia="es-CO"/>
        </w:rPr>
        <w:t>eso invertido en patrimonio y 15</w:t>
      </w:r>
      <w:r w:rsidRPr="009D18BB">
        <w:rPr>
          <w:rFonts w:ascii="Arial" w:eastAsia="Times New Roman" w:hAnsi="Arial" w:cs="Arial"/>
          <w:color w:val="000000" w:themeColor="text1"/>
          <w:sz w:val="22"/>
          <w:szCs w:val="16"/>
          <w:lang w:val="es-CO" w:eastAsia="es-CO"/>
        </w:rPr>
        <w:t>% ante cada peso invertido en activo.</w:t>
      </w:r>
    </w:p>
    <w:p w14:paraId="6D04DD83" w14:textId="630C1C8E" w:rsidR="00772060" w:rsidRPr="009D18BB" w:rsidRDefault="00E05837" w:rsidP="009D18BB">
      <w:pPr>
        <w:jc w:val="both"/>
        <w:rPr>
          <w:rFonts w:ascii="Arial" w:hAnsi="Arial" w:cs="Arial"/>
          <w:color w:val="000000" w:themeColor="text1"/>
          <w:sz w:val="22"/>
          <w:szCs w:val="22"/>
          <w:lang w:val="es-CO"/>
        </w:rPr>
      </w:pPr>
      <w:bookmarkStart w:id="3" w:name="_Toc93135500"/>
      <w:bookmarkStart w:id="4" w:name="_Toc95310196"/>
      <w:r w:rsidRPr="009D18BB">
        <w:rPr>
          <w:rFonts w:ascii="Arial" w:hAnsi="Arial" w:cs="Arial"/>
          <w:color w:val="000000" w:themeColor="text1"/>
          <w:sz w:val="22"/>
          <w:szCs w:val="22"/>
          <w:lang w:val="es-CO"/>
        </w:rPr>
        <w:t>8</w:t>
      </w:r>
      <w:r w:rsidR="00772060" w:rsidRPr="009D18BB">
        <w:rPr>
          <w:rFonts w:ascii="Arial" w:hAnsi="Arial" w:cs="Arial"/>
          <w:color w:val="000000" w:themeColor="text1"/>
          <w:sz w:val="22"/>
          <w:szCs w:val="22"/>
          <w:lang w:val="es-CO"/>
        </w:rPr>
        <w:t>.1 Determinación de LOS REQUISITOS FINANCIEROS</w:t>
      </w:r>
      <w:bookmarkEnd w:id="3"/>
      <w:r w:rsidR="00772060" w:rsidRPr="009D18BB">
        <w:rPr>
          <w:rFonts w:ascii="Arial" w:hAnsi="Arial" w:cs="Arial"/>
          <w:color w:val="000000" w:themeColor="text1"/>
          <w:sz w:val="22"/>
          <w:szCs w:val="22"/>
          <w:lang w:val="es-CO"/>
        </w:rPr>
        <w:t xml:space="preserve"> MINIMOS</w:t>
      </w:r>
      <w:bookmarkEnd w:id="4"/>
    </w:p>
    <w:p w14:paraId="24588269" w14:textId="26614F9C" w:rsidR="00772060" w:rsidRPr="009D18BB" w:rsidRDefault="00772060" w:rsidP="009D18BB">
      <w:pPr>
        <w:jc w:val="both"/>
        <w:rPr>
          <w:rFonts w:ascii="Arial" w:hAnsi="Arial" w:cs="Arial"/>
          <w:bCs/>
          <w:color w:val="000000" w:themeColor="text1"/>
          <w:sz w:val="22"/>
        </w:rPr>
      </w:pPr>
      <w:r w:rsidRPr="009D18BB">
        <w:rPr>
          <w:rFonts w:ascii="Arial" w:hAnsi="Arial" w:cs="Arial"/>
          <w:b/>
          <w:color w:val="000000" w:themeColor="text1"/>
          <w:sz w:val="22"/>
        </w:rPr>
        <w:t xml:space="preserve">De conformidad con el procedimiento del Numeral VI del Manual Para Determinación de Requisitos Habilitantes de Colombia Compra Eficiente, </w:t>
      </w:r>
      <w:r w:rsidRPr="009D18BB">
        <w:rPr>
          <w:rFonts w:ascii="Arial" w:hAnsi="Arial" w:cs="Arial"/>
          <w:bCs/>
          <w:color w:val="000000" w:themeColor="text1"/>
          <w:sz w:val="22"/>
        </w:rPr>
        <w:t>una vez excluidos los valores atípicos</w:t>
      </w:r>
      <w:r w:rsidRPr="009D18BB">
        <w:rPr>
          <w:rFonts w:ascii="Arial" w:hAnsi="Arial" w:cs="Arial"/>
          <w:b/>
          <w:bCs/>
          <w:color w:val="000000" w:themeColor="text1"/>
          <w:sz w:val="22"/>
        </w:rPr>
        <w:t>, se calcula el promedio acotado de la muestra de cada uno de los indicadores al igual que la desviación estándar.</w:t>
      </w:r>
      <w:r w:rsidRPr="009D18BB">
        <w:rPr>
          <w:rFonts w:ascii="Arial" w:hAnsi="Arial" w:cs="Arial"/>
          <w:bCs/>
          <w:color w:val="000000" w:themeColor="text1"/>
          <w:sz w:val="22"/>
        </w:rPr>
        <w:t xml:space="preserve"> La diferencia entre estos dos valores (</w:t>
      </w:r>
      <w:r w:rsidRPr="009D18BB">
        <w:rPr>
          <w:rFonts w:ascii="Arial" w:hAnsi="Arial" w:cs="Arial"/>
          <w:b/>
          <w:bCs/>
          <w:color w:val="000000" w:themeColor="text1"/>
          <w:sz w:val="22"/>
        </w:rPr>
        <w:t>a excepción del índice de endeudamiento donde se realiza una suma</w:t>
      </w:r>
      <w:r w:rsidRPr="009D18BB">
        <w:rPr>
          <w:rFonts w:ascii="Arial" w:hAnsi="Arial" w:cs="Arial"/>
          <w:bCs/>
          <w:color w:val="000000" w:themeColor="text1"/>
          <w:sz w:val="22"/>
        </w:rPr>
        <w:t>) permitirá obtener como referencia el límite inferior a fijar.</w:t>
      </w:r>
    </w:p>
    <w:p w14:paraId="7E37EC02" w14:textId="77777777" w:rsidR="002F3BF4" w:rsidRPr="009D18BB" w:rsidRDefault="002F3BF4" w:rsidP="009D18BB">
      <w:pPr>
        <w:jc w:val="both"/>
        <w:rPr>
          <w:rFonts w:ascii="Arial" w:hAnsi="Arial" w:cs="Arial"/>
          <w:bCs/>
          <w:color w:val="000000" w:themeColor="text1"/>
          <w:sz w:val="22"/>
        </w:rPr>
      </w:pPr>
    </w:p>
    <w:p w14:paraId="68E247C9" w14:textId="710E5C7E" w:rsidR="00772060" w:rsidRPr="009D18BB" w:rsidRDefault="00772060" w:rsidP="009D18BB">
      <w:pPr>
        <w:jc w:val="both"/>
        <w:rPr>
          <w:rFonts w:ascii="Arial" w:hAnsi="Arial" w:cs="Arial"/>
          <w:b/>
          <w:color w:val="000000" w:themeColor="text1"/>
          <w:sz w:val="20"/>
          <w:szCs w:val="22"/>
          <w:lang w:val="es-CO"/>
        </w:rPr>
      </w:pPr>
      <w:r w:rsidRPr="009D18BB">
        <w:rPr>
          <w:rFonts w:ascii="Arial" w:hAnsi="Arial" w:cs="Arial"/>
          <w:noProof/>
          <w:color w:val="000000" w:themeColor="text1"/>
          <w:lang w:val="es-CO" w:eastAsia="es-CO"/>
        </w:rPr>
        <w:drawing>
          <wp:inline distT="0" distB="0" distL="0" distR="0" wp14:anchorId="27DEE806" wp14:editId="5B984A88">
            <wp:extent cx="5812404" cy="1574165"/>
            <wp:effectExtent l="0" t="0" r="0" b="6985"/>
            <wp:docPr id="2" name="Imagen 2" descr="Interfaz de usuario gráfica, Gráfic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Gráfico, Aplicación&#10;&#10;Descripción generada automáticamente"/>
                    <pic:cNvPicPr/>
                  </pic:nvPicPr>
                  <pic:blipFill rotWithShape="1">
                    <a:blip r:embed="rId29"/>
                    <a:srcRect l="16954" t="38772" r="25150" b="27995"/>
                    <a:stretch/>
                  </pic:blipFill>
                  <pic:spPr bwMode="auto">
                    <a:xfrm>
                      <a:off x="0" y="0"/>
                      <a:ext cx="5908449" cy="1600177"/>
                    </a:xfrm>
                    <a:prstGeom prst="rect">
                      <a:avLst/>
                    </a:prstGeom>
                    <a:ln>
                      <a:noFill/>
                    </a:ln>
                    <a:extLst>
                      <a:ext uri="{53640926-AAD7-44D8-BBD7-CCE9431645EC}">
                        <a14:shadowObscured xmlns:a14="http://schemas.microsoft.com/office/drawing/2010/main"/>
                      </a:ext>
                    </a:extLst>
                  </pic:spPr>
                </pic:pic>
              </a:graphicData>
            </a:graphic>
          </wp:inline>
        </w:drawing>
      </w:r>
    </w:p>
    <w:p w14:paraId="7A732814" w14:textId="6884E10A" w:rsidR="00E13F5F" w:rsidRPr="009D18BB" w:rsidRDefault="00332FE8" w:rsidP="009D18BB">
      <w:pPr>
        <w:jc w:val="both"/>
        <w:rPr>
          <w:rFonts w:ascii="Arial" w:hAnsi="Arial" w:cs="Arial"/>
          <w:color w:val="000000" w:themeColor="text1"/>
          <w:sz w:val="22"/>
          <w:lang w:val="es-CO"/>
        </w:rPr>
      </w:pPr>
      <w:r w:rsidRPr="009D18BB">
        <w:rPr>
          <w:rFonts w:ascii="Arial" w:hAnsi="Arial" w:cs="Arial"/>
          <w:b/>
          <w:color w:val="000000" w:themeColor="text1"/>
          <w:sz w:val="22"/>
          <w:lang w:val="es-CO"/>
        </w:rPr>
        <w:t xml:space="preserve">Índice Liquidez: </w:t>
      </w:r>
      <w:r w:rsidRPr="009D18BB">
        <w:rPr>
          <w:rFonts w:ascii="Arial" w:hAnsi="Arial" w:cs="Arial"/>
          <w:color w:val="000000" w:themeColor="text1"/>
          <w:sz w:val="22"/>
          <w:lang w:val="es-CO"/>
        </w:rPr>
        <w:t xml:space="preserve">Tomando como referencia el límite inferior, </w:t>
      </w:r>
      <w:r w:rsidRPr="009D18BB">
        <w:rPr>
          <w:rFonts w:ascii="Arial" w:hAnsi="Arial" w:cs="Arial"/>
          <w:b/>
          <w:bCs/>
          <w:color w:val="000000" w:themeColor="text1"/>
          <w:sz w:val="22"/>
          <w:lang w:val="es-CO"/>
        </w:rPr>
        <w:t>se sugiere establecer un nivel mínimo de 1,2 de liquidez</w:t>
      </w:r>
      <w:r w:rsidRPr="009D18BB">
        <w:rPr>
          <w:rFonts w:ascii="Arial" w:hAnsi="Arial" w:cs="Arial"/>
          <w:color w:val="000000" w:themeColor="text1"/>
          <w:sz w:val="22"/>
          <w:lang w:val="es-CO"/>
        </w:rPr>
        <w:t>, para permitir una participación de aproximadamente un 90% de las empresas de la muestra.</w:t>
      </w:r>
    </w:p>
    <w:p w14:paraId="4ED7EE11" w14:textId="035F34FD" w:rsidR="00E13F5F" w:rsidRPr="009D18BB" w:rsidRDefault="00332FE8" w:rsidP="009D18BB">
      <w:pPr>
        <w:jc w:val="both"/>
        <w:rPr>
          <w:rFonts w:cstheme="minorHAnsi"/>
          <w:color w:val="000000" w:themeColor="text1"/>
          <w:sz w:val="22"/>
          <w:lang w:val="es-CO"/>
        </w:rPr>
      </w:pPr>
      <w:r w:rsidRPr="009D18BB">
        <w:rPr>
          <w:rFonts w:cstheme="minorHAnsi"/>
          <w:b/>
          <w:color w:val="000000" w:themeColor="text1"/>
          <w:sz w:val="22"/>
          <w:lang w:val="es-CO"/>
        </w:rPr>
        <w:t xml:space="preserve">Endeudamiento: </w:t>
      </w:r>
      <w:r w:rsidRPr="009D18BB">
        <w:rPr>
          <w:rFonts w:cstheme="minorHAnsi"/>
          <w:color w:val="000000" w:themeColor="text1"/>
          <w:sz w:val="22"/>
          <w:lang w:val="es-CO"/>
        </w:rPr>
        <w:t xml:space="preserve">Tomando como referencia el límite identificado, </w:t>
      </w:r>
      <w:r w:rsidRPr="009D18BB">
        <w:rPr>
          <w:rFonts w:cstheme="minorHAnsi"/>
          <w:b/>
          <w:bCs/>
          <w:color w:val="000000" w:themeColor="text1"/>
          <w:sz w:val="22"/>
          <w:lang w:val="es-CO"/>
        </w:rPr>
        <w:t>se sugiere establecer un nivel máximo 70% de endeudamiento</w:t>
      </w:r>
      <w:r w:rsidRPr="009D18BB">
        <w:rPr>
          <w:rFonts w:cstheme="minorHAnsi"/>
          <w:color w:val="000000" w:themeColor="text1"/>
          <w:sz w:val="22"/>
          <w:lang w:val="es-CO"/>
        </w:rPr>
        <w:t xml:space="preserve"> para permitir una participación de aproximadamente un 85% de las empresas de la muestra.</w:t>
      </w:r>
    </w:p>
    <w:p w14:paraId="4EFF2EE1" w14:textId="60547A10" w:rsidR="00332FE8" w:rsidRPr="009D18BB" w:rsidRDefault="00332FE8" w:rsidP="009D18BB">
      <w:pPr>
        <w:jc w:val="both"/>
        <w:rPr>
          <w:rFonts w:cstheme="minorHAnsi"/>
          <w:color w:val="000000" w:themeColor="text1"/>
          <w:sz w:val="22"/>
          <w:lang w:val="es-CO"/>
        </w:rPr>
      </w:pPr>
      <w:r w:rsidRPr="009D18BB">
        <w:rPr>
          <w:rFonts w:cstheme="minorHAnsi"/>
          <w:b/>
          <w:color w:val="000000" w:themeColor="text1"/>
          <w:sz w:val="22"/>
          <w:lang w:val="es-CO"/>
        </w:rPr>
        <w:t xml:space="preserve">Cobertura de Intereses: </w:t>
      </w:r>
      <w:r w:rsidRPr="009D18BB">
        <w:rPr>
          <w:rFonts w:cstheme="minorHAnsi"/>
          <w:color w:val="000000" w:themeColor="text1"/>
          <w:sz w:val="22"/>
          <w:lang w:val="es-CO"/>
        </w:rPr>
        <w:t xml:space="preserve">Tomando como referencia el límite inferior, </w:t>
      </w:r>
      <w:r w:rsidRPr="009D18BB">
        <w:rPr>
          <w:rFonts w:cstheme="minorHAnsi"/>
          <w:b/>
          <w:bCs/>
          <w:color w:val="000000" w:themeColor="text1"/>
          <w:sz w:val="22"/>
          <w:lang w:val="es-CO"/>
        </w:rPr>
        <w:t>se sugiere establecer un nivel mínimo de 1,2 o</w:t>
      </w:r>
      <w:r w:rsidR="002F3BF4" w:rsidRPr="009D18BB">
        <w:rPr>
          <w:rFonts w:cstheme="minorHAnsi"/>
          <w:b/>
          <w:bCs/>
          <w:color w:val="000000" w:themeColor="text1"/>
          <w:sz w:val="22"/>
          <w:lang w:val="es-CO"/>
        </w:rPr>
        <w:t xml:space="preserve"> </w:t>
      </w:r>
      <w:r w:rsidRPr="009D18BB">
        <w:rPr>
          <w:rFonts w:cstheme="minorHAnsi"/>
          <w:b/>
          <w:bCs/>
          <w:color w:val="000000" w:themeColor="text1"/>
          <w:sz w:val="22"/>
          <w:lang w:val="es-CO"/>
        </w:rPr>
        <w:t>indeterminado</w:t>
      </w:r>
      <w:r w:rsidRPr="009D18BB">
        <w:rPr>
          <w:rFonts w:cstheme="minorHAnsi"/>
          <w:color w:val="000000" w:themeColor="text1"/>
          <w:sz w:val="22"/>
          <w:lang w:val="es-CO"/>
        </w:rPr>
        <w:t xml:space="preserve"> para permitir una participación de aproximadamente un </w:t>
      </w:r>
      <w:r w:rsidR="009667F0" w:rsidRPr="009D18BB">
        <w:rPr>
          <w:rFonts w:cstheme="minorHAnsi"/>
          <w:color w:val="000000" w:themeColor="text1"/>
          <w:sz w:val="22"/>
          <w:lang w:val="es-CO"/>
        </w:rPr>
        <w:t>90</w:t>
      </w:r>
      <w:r w:rsidRPr="009D18BB">
        <w:rPr>
          <w:rFonts w:cstheme="minorHAnsi"/>
          <w:color w:val="000000" w:themeColor="text1"/>
          <w:sz w:val="22"/>
          <w:lang w:val="es-CO"/>
        </w:rPr>
        <w:t>% de las empresas de la muestra</w:t>
      </w:r>
      <w:r w:rsidR="003557D6" w:rsidRPr="009D18BB">
        <w:rPr>
          <w:rFonts w:cstheme="minorHAnsi"/>
          <w:color w:val="000000" w:themeColor="text1"/>
          <w:sz w:val="22"/>
          <w:lang w:val="es-CO"/>
        </w:rPr>
        <w:t>.</w:t>
      </w:r>
    </w:p>
    <w:p w14:paraId="5B218A2A" w14:textId="77777777" w:rsidR="00772060" w:rsidRPr="009D18BB" w:rsidRDefault="00772060" w:rsidP="009D18BB">
      <w:pPr>
        <w:jc w:val="both"/>
        <w:rPr>
          <w:rFonts w:ascii="Arial Narrow" w:hAnsi="Arial Narrow" w:cs="Segoe UI"/>
          <w:b/>
          <w:color w:val="000000" w:themeColor="text1"/>
          <w:sz w:val="20"/>
          <w:szCs w:val="22"/>
          <w:lang w:val="es-CO"/>
        </w:rPr>
      </w:pPr>
    </w:p>
    <w:p w14:paraId="30BE43BA" w14:textId="77777777" w:rsidR="00772060" w:rsidRPr="009D18BB" w:rsidRDefault="00772060" w:rsidP="009D18BB">
      <w:pPr>
        <w:jc w:val="both"/>
        <w:rPr>
          <w:rFonts w:ascii="Arial Narrow" w:hAnsi="Arial Narrow" w:cs="Segoe UI"/>
          <w:b/>
          <w:color w:val="000000" w:themeColor="text1"/>
          <w:sz w:val="20"/>
          <w:szCs w:val="22"/>
          <w:lang w:val="es-CO"/>
        </w:rPr>
      </w:pPr>
      <w:r w:rsidRPr="009D18BB">
        <w:rPr>
          <w:noProof/>
          <w:color w:val="000000" w:themeColor="text1"/>
          <w:lang w:val="es-CO" w:eastAsia="es-CO"/>
        </w:rPr>
        <w:lastRenderedPageBreak/>
        <w:drawing>
          <wp:inline distT="0" distB="0" distL="0" distR="0" wp14:anchorId="6F31EC7F" wp14:editId="694ABBDF">
            <wp:extent cx="6237514" cy="1774190"/>
            <wp:effectExtent l="0" t="0" r="0" b="0"/>
            <wp:docPr id="43" name="Imagen 4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10;&#10;Descripción generada automáticamente"/>
                    <pic:cNvPicPr/>
                  </pic:nvPicPr>
                  <pic:blipFill rotWithShape="1">
                    <a:blip r:embed="rId30"/>
                    <a:srcRect l="17646" t="41233" r="26649" b="28406"/>
                    <a:stretch/>
                  </pic:blipFill>
                  <pic:spPr bwMode="auto">
                    <a:xfrm>
                      <a:off x="0" y="0"/>
                      <a:ext cx="6280776" cy="1786495"/>
                    </a:xfrm>
                    <a:prstGeom prst="rect">
                      <a:avLst/>
                    </a:prstGeom>
                    <a:ln>
                      <a:noFill/>
                    </a:ln>
                    <a:extLst>
                      <a:ext uri="{53640926-AAD7-44D8-BBD7-CCE9431645EC}">
                        <a14:shadowObscured xmlns:a14="http://schemas.microsoft.com/office/drawing/2010/main"/>
                      </a:ext>
                    </a:extLst>
                  </pic:spPr>
                </pic:pic>
              </a:graphicData>
            </a:graphic>
          </wp:inline>
        </w:drawing>
      </w:r>
    </w:p>
    <w:p w14:paraId="70DDA40E" w14:textId="137CA9EC" w:rsidR="00332FE8" w:rsidRPr="009D18BB" w:rsidRDefault="00332FE8" w:rsidP="009D18BB">
      <w:pPr>
        <w:jc w:val="both"/>
        <w:rPr>
          <w:rFonts w:cstheme="minorHAnsi"/>
          <w:color w:val="000000" w:themeColor="text1"/>
          <w:sz w:val="22"/>
          <w:lang w:val="es-CO"/>
        </w:rPr>
      </w:pPr>
      <w:r w:rsidRPr="009D18BB">
        <w:rPr>
          <w:rFonts w:cstheme="minorHAnsi"/>
          <w:b/>
          <w:color w:val="000000" w:themeColor="text1"/>
          <w:sz w:val="22"/>
          <w:lang w:val="es-CO"/>
        </w:rPr>
        <w:t xml:space="preserve">Rentabilidad Patrimonio: </w:t>
      </w:r>
      <w:r w:rsidRPr="009D18BB">
        <w:rPr>
          <w:rFonts w:cstheme="minorHAnsi"/>
          <w:color w:val="000000" w:themeColor="text1"/>
          <w:sz w:val="22"/>
          <w:lang w:val="es-CO"/>
        </w:rPr>
        <w:t>Tomando como referencia el límite inferior, se sugiere establecer un nivel mínimo de 0,0</w:t>
      </w:r>
      <w:r w:rsidR="009667F0" w:rsidRPr="009D18BB">
        <w:rPr>
          <w:rFonts w:cstheme="minorHAnsi"/>
          <w:color w:val="000000" w:themeColor="text1"/>
          <w:sz w:val="22"/>
          <w:lang w:val="es-CO"/>
        </w:rPr>
        <w:t>2</w:t>
      </w:r>
      <w:r w:rsidRPr="009D18BB">
        <w:rPr>
          <w:rFonts w:cstheme="minorHAnsi"/>
          <w:color w:val="000000" w:themeColor="text1"/>
          <w:sz w:val="22"/>
          <w:lang w:val="es-CO"/>
        </w:rPr>
        <w:t xml:space="preserve"> para permitir una participación de aproximadamente un 90% </w:t>
      </w:r>
      <w:bookmarkStart w:id="5" w:name="_Toc43115878"/>
      <w:bookmarkStart w:id="6" w:name="_Toc43905192"/>
      <w:bookmarkStart w:id="7" w:name="_Toc45896795"/>
      <w:bookmarkStart w:id="8" w:name="_Toc58260391"/>
      <w:r w:rsidRPr="009D18BB">
        <w:rPr>
          <w:rFonts w:cstheme="minorHAnsi"/>
          <w:color w:val="000000" w:themeColor="text1"/>
          <w:sz w:val="22"/>
          <w:lang w:val="es-CO"/>
        </w:rPr>
        <w:t>de las empresas de la muestra.</w:t>
      </w:r>
    </w:p>
    <w:p w14:paraId="01EBB383" w14:textId="6CD404C9" w:rsidR="00332FE8" w:rsidRPr="009D18BB" w:rsidRDefault="00332FE8" w:rsidP="009D18BB">
      <w:pPr>
        <w:jc w:val="both"/>
        <w:rPr>
          <w:rFonts w:cstheme="minorHAnsi"/>
          <w:color w:val="000000" w:themeColor="text1"/>
          <w:sz w:val="22"/>
          <w:lang w:val="es-CO"/>
        </w:rPr>
      </w:pPr>
      <w:r w:rsidRPr="009D18BB">
        <w:rPr>
          <w:rFonts w:cstheme="minorHAnsi"/>
          <w:b/>
          <w:color w:val="000000" w:themeColor="text1"/>
          <w:sz w:val="22"/>
          <w:lang w:val="es-CO"/>
        </w:rPr>
        <w:t xml:space="preserve">Rentabilidad Activo: </w:t>
      </w:r>
      <w:r w:rsidRPr="009D18BB">
        <w:rPr>
          <w:rFonts w:cstheme="minorHAnsi"/>
          <w:color w:val="000000" w:themeColor="text1"/>
          <w:sz w:val="22"/>
          <w:lang w:val="es-CO"/>
        </w:rPr>
        <w:t>Tomando como referencia el límite inferior, se sugiere establecer un nivel mínimo de 0,01 para permitir una participación de aproximadamente un 90% de las empresas de la muestra.</w:t>
      </w:r>
    </w:p>
    <w:bookmarkEnd w:id="5"/>
    <w:bookmarkEnd w:id="6"/>
    <w:bookmarkEnd w:id="7"/>
    <w:bookmarkEnd w:id="8"/>
    <w:p w14:paraId="63944FBF" w14:textId="7B38AB97" w:rsidR="00C21E77" w:rsidRPr="00857E33" w:rsidRDefault="00332FE8" w:rsidP="00857E33">
      <w:pPr>
        <w:jc w:val="both"/>
        <w:rPr>
          <w:rFonts w:ascii="Arial Narrow" w:hAnsi="Arial Narrow"/>
          <w:color w:val="000000" w:themeColor="text1"/>
          <w:sz w:val="22"/>
          <w:szCs w:val="22"/>
          <w:lang w:val="es-419"/>
        </w:rPr>
      </w:pPr>
      <w:r w:rsidRPr="009D18BB">
        <w:rPr>
          <w:rFonts w:ascii="Arial Narrow" w:hAnsi="Arial Narrow"/>
          <w:b/>
          <w:bCs/>
          <w:color w:val="000000" w:themeColor="text1"/>
          <w:sz w:val="22"/>
          <w:szCs w:val="22"/>
          <w:lang w:val="es-419"/>
        </w:rPr>
        <w:t>En conclusión, para el presente proceso se sugieren lo siguientes indicadores</w:t>
      </w:r>
      <w:r w:rsidR="00231EE1">
        <w:rPr>
          <w:rFonts w:ascii="Arial Narrow" w:hAnsi="Arial Narrow"/>
          <w:b/>
          <w:bCs/>
          <w:color w:val="000000" w:themeColor="text1"/>
          <w:sz w:val="22"/>
          <w:szCs w:val="22"/>
          <w:lang w:val="es-419"/>
        </w:rPr>
        <w:t xml:space="preserve"> según el sector</w:t>
      </w:r>
      <w:r w:rsidRPr="009D18BB">
        <w:rPr>
          <w:rFonts w:ascii="Arial Narrow" w:hAnsi="Arial Narrow"/>
          <w:color w:val="000000" w:themeColor="text1"/>
          <w:sz w:val="22"/>
          <w:szCs w:val="22"/>
          <w:lang w:val="es-419"/>
        </w:rPr>
        <w:t>:</w:t>
      </w:r>
    </w:p>
    <w:tbl>
      <w:tblPr>
        <w:tblStyle w:val="Tablaconcuadrcula"/>
        <w:tblW w:w="0" w:type="auto"/>
        <w:jc w:val="center"/>
        <w:tblLook w:val="04A0" w:firstRow="1" w:lastRow="0" w:firstColumn="1" w:lastColumn="0" w:noHBand="0" w:noVBand="1"/>
      </w:tblPr>
      <w:tblGrid>
        <w:gridCol w:w="3248"/>
        <w:gridCol w:w="3247"/>
        <w:gridCol w:w="2289"/>
      </w:tblGrid>
      <w:tr w:rsidR="00772060" w:rsidRPr="003557D6" w14:paraId="24EA6D17" w14:textId="77777777" w:rsidTr="002F3BF4">
        <w:trPr>
          <w:jc w:val="center"/>
        </w:trPr>
        <w:tc>
          <w:tcPr>
            <w:tcW w:w="3248" w:type="dxa"/>
            <w:shd w:val="clear" w:color="auto" w:fill="92D050"/>
            <w:vAlign w:val="center"/>
          </w:tcPr>
          <w:p w14:paraId="6F28A30B" w14:textId="77777777" w:rsidR="00772060" w:rsidRPr="00FE42AC" w:rsidRDefault="00772060" w:rsidP="009D18BB">
            <w:pPr>
              <w:rPr>
                <w:rFonts w:ascii="Arial Narrow" w:hAnsi="Arial Narrow"/>
                <w:b/>
                <w:bCs/>
                <w:color w:val="FFFFFF" w:themeColor="background1"/>
                <w:sz w:val="22"/>
                <w:szCs w:val="22"/>
                <w:lang w:val="es-MX"/>
              </w:rPr>
            </w:pPr>
            <w:r w:rsidRPr="00FE42AC">
              <w:rPr>
                <w:rFonts w:ascii="Arial Narrow" w:hAnsi="Arial Narrow"/>
                <w:b/>
                <w:bCs/>
                <w:color w:val="FFFFFF" w:themeColor="background1"/>
                <w:sz w:val="22"/>
                <w:szCs w:val="22"/>
                <w:lang w:val="es-MX"/>
              </w:rPr>
              <w:t>INDICADOR</w:t>
            </w:r>
          </w:p>
        </w:tc>
        <w:tc>
          <w:tcPr>
            <w:tcW w:w="3247" w:type="dxa"/>
            <w:shd w:val="clear" w:color="auto" w:fill="92D050"/>
            <w:vAlign w:val="center"/>
          </w:tcPr>
          <w:p w14:paraId="0503C453" w14:textId="77777777" w:rsidR="00772060" w:rsidRPr="00FE42AC" w:rsidRDefault="00772060" w:rsidP="009D18BB">
            <w:pPr>
              <w:rPr>
                <w:rFonts w:ascii="Arial Narrow" w:eastAsia="Arial" w:hAnsi="Arial Narrow" w:cs="Times New Roman"/>
                <w:b/>
                <w:bCs/>
                <w:color w:val="FFFFFF" w:themeColor="background1"/>
                <w:sz w:val="22"/>
                <w:szCs w:val="22"/>
              </w:rPr>
            </w:pPr>
            <w:r w:rsidRPr="00FE42AC">
              <w:rPr>
                <w:rFonts w:ascii="Arial Narrow" w:eastAsia="Arial" w:hAnsi="Arial Narrow" w:cs="Times New Roman"/>
                <w:b/>
                <w:bCs/>
                <w:color w:val="FFFFFF" w:themeColor="background1"/>
                <w:sz w:val="22"/>
                <w:szCs w:val="22"/>
              </w:rPr>
              <w:t>FORMULA</w:t>
            </w:r>
          </w:p>
        </w:tc>
        <w:tc>
          <w:tcPr>
            <w:tcW w:w="2289" w:type="dxa"/>
            <w:shd w:val="clear" w:color="auto" w:fill="92D050"/>
            <w:vAlign w:val="center"/>
          </w:tcPr>
          <w:p w14:paraId="7C8F6A35" w14:textId="6A474144" w:rsidR="00772060" w:rsidRPr="00FE42AC" w:rsidRDefault="003557D6" w:rsidP="009D18BB">
            <w:pPr>
              <w:rPr>
                <w:rFonts w:ascii="Arial Narrow" w:hAnsi="Arial Narrow"/>
                <w:b/>
                <w:bCs/>
                <w:color w:val="FFFFFF" w:themeColor="background1"/>
                <w:sz w:val="22"/>
                <w:szCs w:val="22"/>
                <w:lang w:val="es-MX"/>
              </w:rPr>
            </w:pPr>
            <w:r w:rsidRPr="00FE42AC">
              <w:rPr>
                <w:rFonts w:ascii="Arial Narrow" w:hAnsi="Arial Narrow"/>
                <w:b/>
                <w:bCs/>
                <w:color w:val="FFFFFF" w:themeColor="background1"/>
                <w:sz w:val="22"/>
                <w:szCs w:val="22"/>
                <w:lang w:val="es-MX"/>
              </w:rPr>
              <w:t>REQUISITOS MINIMO HABILITANTE</w:t>
            </w:r>
          </w:p>
        </w:tc>
      </w:tr>
      <w:tr w:rsidR="00076663" w:rsidRPr="003557D6" w14:paraId="001EDE75" w14:textId="77777777" w:rsidTr="002F3BF4">
        <w:trPr>
          <w:jc w:val="center"/>
        </w:trPr>
        <w:tc>
          <w:tcPr>
            <w:tcW w:w="3248" w:type="dxa"/>
            <w:vAlign w:val="center"/>
          </w:tcPr>
          <w:p w14:paraId="0A833F33" w14:textId="6E3B0FF1" w:rsidR="00076663" w:rsidRPr="003557D6" w:rsidRDefault="00076663" w:rsidP="009D18BB">
            <w:pPr>
              <w:rPr>
                <w:rFonts w:ascii="Arial Narrow" w:hAnsi="Arial Narrow"/>
                <w:sz w:val="20"/>
                <w:szCs w:val="20"/>
                <w:lang w:val="es-MX"/>
              </w:rPr>
            </w:pPr>
            <w:r w:rsidRPr="003557D6">
              <w:rPr>
                <w:rFonts w:ascii="Arial Narrow" w:hAnsi="Arial Narrow"/>
                <w:sz w:val="20"/>
                <w:szCs w:val="20"/>
                <w:lang w:val="es-MX"/>
              </w:rPr>
              <w:t>CAPITAL DE TRABAJO</w:t>
            </w:r>
          </w:p>
        </w:tc>
        <w:tc>
          <w:tcPr>
            <w:tcW w:w="3247" w:type="dxa"/>
            <w:vAlign w:val="center"/>
          </w:tcPr>
          <w:p w14:paraId="681C324F" w14:textId="68F3797D" w:rsidR="00076663" w:rsidRPr="00E3313D" w:rsidRDefault="00076663" w:rsidP="009D18BB">
            <w:pPr>
              <w:rPr>
                <w:rFonts w:ascii="Arial Narrow" w:eastAsia="Arial" w:hAnsi="Arial Narrow" w:cs="Times New Roman"/>
                <w:sz w:val="18"/>
                <w:szCs w:val="14"/>
              </w:rPr>
            </w:pPr>
            <w:r w:rsidRPr="00E3313D">
              <w:rPr>
                <w:rFonts w:ascii="Arial Narrow" w:eastAsia="Arial" w:hAnsi="Arial Narrow" w:cs="Times New Roman"/>
                <w:sz w:val="18"/>
                <w:szCs w:val="14"/>
              </w:rPr>
              <w:t>ACTIVO CORRIENTE- PASIVO CORRIENTE</w:t>
            </w:r>
          </w:p>
        </w:tc>
        <w:tc>
          <w:tcPr>
            <w:tcW w:w="2289" w:type="dxa"/>
            <w:vAlign w:val="center"/>
          </w:tcPr>
          <w:p w14:paraId="1CC3018A" w14:textId="6071FE69" w:rsidR="00076663" w:rsidRPr="003557D6" w:rsidRDefault="00076663" w:rsidP="009D18BB">
            <w:pPr>
              <w:rPr>
                <w:rFonts w:ascii="Arial Narrow" w:hAnsi="Arial Narrow"/>
                <w:lang w:val="es-MX"/>
              </w:rPr>
            </w:pPr>
            <w:r w:rsidRPr="003557D6">
              <w:rPr>
                <w:rFonts w:ascii="Arial Narrow" w:hAnsi="Arial Narrow"/>
                <w:lang w:val="es-MX"/>
              </w:rPr>
              <w:t>&gt;= 25% del POE</w:t>
            </w:r>
          </w:p>
        </w:tc>
      </w:tr>
      <w:tr w:rsidR="00772060" w:rsidRPr="003557D6" w14:paraId="0C81C243" w14:textId="77777777" w:rsidTr="002F3BF4">
        <w:trPr>
          <w:jc w:val="center"/>
        </w:trPr>
        <w:tc>
          <w:tcPr>
            <w:tcW w:w="3248" w:type="dxa"/>
            <w:vAlign w:val="center"/>
          </w:tcPr>
          <w:p w14:paraId="5067CC51" w14:textId="77777777" w:rsidR="00772060" w:rsidRPr="003557D6" w:rsidRDefault="00772060" w:rsidP="009D18BB">
            <w:pPr>
              <w:rPr>
                <w:rFonts w:ascii="Arial Narrow" w:hAnsi="Arial Narrow"/>
                <w:sz w:val="20"/>
                <w:szCs w:val="20"/>
                <w:lang w:val="es-MX"/>
              </w:rPr>
            </w:pPr>
            <w:r w:rsidRPr="003557D6">
              <w:rPr>
                <w:rFonts w:ascii="Arial Narrow" w:hAnsi="Arial Narrow"/>
                <w:sz w:val="20"/>
                <w:szCs w:val="20"/>
                <w:lang w:val="es-MX"/>
              </w:rPr>
              <w:t>INDICE DE LIQUIDEZ</w:t>
            </w:r>
          </w:p>
        </w:tc>
        <w:tc>
          <w:tcPr>
            <w:tcW w:w="3247" w:type="dxa"/>
            <w:vAlign w:val="center"/>
          </w:tcPr>
          <w:p w14:paraId="39162BC6" w14:textId="77777777" w:rsidR="00772060" w:rsidRPr="00E3313D" w:rsidRDefault="00231EE1" w:rsidP="009D18BB">
            <w:pPr>
              <w:rPr>
                <w:rFonts w:ascii="Arial Narrow" w:hAnsi="Arial Narrow"/>
                <w:sz w:val="18"/>
                <w:szCs w:val="14"/>
                <w:lang w:val="es-MX"/>
              </w:rPr>
            </w:pPr>
            <m:oMathPara>
              <m:oMath>
                <m:f>
                  <m:fPr>
                    <m:ctrlPr>
                      <w:rPr>
                        <w:rFonts w:ascii="Cambria Math" w:hAnsi="Cambria Math" w:cs="Arial"/>
                        <w:sz w:val="18"/>
                        <w:szCs w:val="14"/>
                      </w:rPr>
                    </m:ctrlPr>
                  </m:fPr>
                  <m:num>
                    <m:r>
                      <m:rPr>
                        <m:sty m:val="p"/>
                      </m:rPr>
                      <w:rPr>
                        <w:rFonts w:ascii="Cambria Math" w:hAnsi="Cambria Math" w:cs="Arial"/>
                        <w:sz w:val="18"/>
                        <w:szCs w:val="14"/>
                      </w:rPr>
                      <m:t>Activo Corriente</m:t>
                    </m:r>
                  </m:num>
                  <m:den>
                    <m:r>
                      <m:rPr>
                        <m:sty m:val="p"/>
                      </m:rPr>
                      <w:rPr>
                        <w:rFonts w:ascii="Cambria Math" w:hAnsi="Cambria Math" w:cs="Arial"/>
                        <w:sz w:val="18"/>
                        <w:szCs w:val="14"/>
                      </w:rPr>
                      <m:t>Pasivo Corriente</m:t>
                    </m:r>
                  </m:den>
                </m:f>
              </m:oMath>
            </m:oMathPara>
          </w:p>
        </w:tc>
        <w:tc>
          <w:tcPr>
            <w:tcW w:w="2289" w:type="dxa"/>
            <w:vAlign w:val="center"/>
          </w:tcPr>
          <w:p w14:paraId="229A176F" w14:textId="264415D1" w:rsidR="00772060" w:rsidRPr="003557D6" w:rsidRDefault="00772060" w:rsidP="009D18BB">
            <w:pPr>
              <w:rPr>
                <w:rFonts w:ascii="Arial Narrow" w:hAnsi="Arial Narrow"/>
                <w:lang w:val="es-MX"/>
              </w:rPr>
            </w:pPr>
            <w:r w:rsidRPr="003557D6">
              <w:rPr>
                <w:rFonts w:ascii="Arial Narrow" w:hAnsi="Arial Narrow"/>
                <w:lang w:val="es-MX"/>
              </w:rPr>
              <w:t>&gt;1</w:t>
            </w:r>
            <w:r w:rsidR="00076663" w:rsidRPr="003557D6">
              <w:rPr>
                <w:rFonts w:ascii="Arial Narrow" w:hAnsi="Arial Narrow"/>
                <w:lang w:val="es-MX"/>
              </w:rPr>
              <w:t>,2</w:t>
            </w:r>
          </w:p>
        </w:tc>
      </w:tr>
      <w:tr w:rsidR="00772060" w:rsidRPr="003557D6" w14:paraId="44DC260A" w14:textId="77777777" w:rsidTr="002F3BF4">
        <w:trPr>
          <w:jc w:val="center"/>
        </w:trPr>
        <w:tc>
          <w:tcPr>
            <w:tcW w:w="3248" w:type="dxa"/>
            <w:vAlign w:val="center"/>
          </w:tcPr>
          <w:p w14:paraId="69063C02" w14:textId="77777777" w:rsidR="00772060" w:rsidRPr="003557D6" w:rsidRDefault="00772060" w:rsidP="009D18BB">
            <w:pPr>
              <w:rPr>
                <w:rFonts w:ascii="Arial Narrow" w:hAnsi="Arial Narrow"/>
                <w:sz w:val="20"/>
                <w:szCs w:val="20"/>
                <w:lang w:val="es-MX"/>
              </w:rPr>
            </w:pPr>
            <w:r w:rsidRPr="003557D6">
              <w:rPr>
                <w:rFonts w:ascii="Arial Narrow" w:hAnsi="Arial Narrow"/>
                <w:sz w:val="20"/>
                <w:szCs w:val="20"/>
                <w:lang w:val="es-MX"/>
              </w:rPr>
              <w:t>NIVEL DE ENDEUDAMIENTO</w:t>
            </w:r>
          </w:p>
        </w:tc>
        <w:tc>
          <w:tcPr>
            <w:tcW w:w="3247" w:type="dxa"/>
            <w:vAlign w:val="center"/>
          </w:tcPr>
          <w:p w14:paraId="2F39175B" w14:textId="77777777" w:rsidR="00772060" w:rsidRPr="00E3313D" w:rsidRDefault="00231EE1" w:rsidP="009D18BB">
            <w:pPr>
              <w:rPr>
                <w:rFonts w:ascii="Arial Narrow" w:hAnsi="Arial Narrow"/>
                <w:sz w:val="18"/>
                <w:szCs w:val="14"/>
                <w:lang w:val="es-MX"/>
              </w:rPr>
            </w:pPr>
            <m:oMathPara>
              <m:oMath>
                <m:f>
                  <m:fPr>
                    <m:ctrlPr>
                      <w:rPr>
                        <w:rFonts w:ascii="Cambria Math" w:hAnsi="Cambria Math" w:cs="Arial"/>
                        <w:sz w:val="18"/>
                        <w:szCs w:val="14"/>
                      </w:rPr>
                    </m:ctrlPr>
                  </m:fPr>
                  <m:num>
                    <m:r>
                      <m:rPr>
                        <m:sty m:val="p"/>
                      </m:rPr>
                      <w:rPr>
                        <w:rFonts w:ascii="Cambria Math" w:hAnsi="Cambria Math" w:cs="Arial"/>
                        <w:sz w:val="18"/>
                        <w:szCs w:val="14"/>
                      </w:rPr>
                      <m:t>Pasivo Total</m:t>
                    </m:r>
                  </m:num>
                  <m:den>
                    <m:r>
                      <m:rPr>
                        <m:sty m:val="p"/>
                      </m:rPr>
                      <w:rPr>
                        <w:rFonts w:ascii="Cambria Math" w:hAnsi="Cambria Math" w:cs="Arial"/>
                        <w:sz w:val="18"/>
                        <w:szCs w:val="14"/>
                      </w:rPr>
                      <m:t>Activo Total</m:t>
                    </m:r>
                  </m:den>
                </m:f>
              </m:oMath>
            </m:oMathPara>
          </w:p>
        </w:tc>
        <w:tc>
          <w:tcPr>
            <w:tcW w:w="2289" w:type="dxa"/>
            <w:vAlign w:val="center"/>
          </w:tcPr>
          <w:p w14:paraId="3C41D6D9" w14:textId="77777777" w:rsidR="00772060" w:rsidRPr="003557D6" w:rsidRDefault="00772060" w:rsidP="009D18BB">
            <w:pPr>
              <w:rPr>
                <w:rFonts w:ascii="Arial Narrow" w:hAnsi="Arial Narrow"/>
                <w:lang w:val="es-MX"/>
              </w:rPr>
            </w:pPr>
            <w:r w:rsidRPr="003557D6">
              <w:rPr>
                <w:rFonts w:ascii="Arial Narrow" w:hAnsi="Arial Narrow"/>
                <w:lang w:val="es-MX"/>
              </w:rPr>
              <w:t>&lt;= 70%</w:t>
            </w:r>
          </w:p>
        </w:tc>
      </w:tr>
      <w:tr w:rsidR="00772060" w:rsidRPr="003557D6" w14:paraId="2F9A143F" w14:textId="77777777" w:rsidTr="002F3BF4">
        <w:trPr>
          <w:jc w:val="center"/>
        </w:trPr>
        <w:tc>
          <w:tcPr>
            <w:tcW w:w="3248" w:type="dxa"/>
            <w:vAlign w:val="center"/>
          </w:tcPr>
          <w:p w14:paraId="4CAC13FD" w14:textId="77777777" w:rsidR="00772060" w:rsidRPr="003557D6" w:rsidRDefault="00772060" w:rsidP="009D18BB">
            <w:pPr>
              <w:rPr>
                <w:rFonts w:ascii="Arial Narrow" w:hAnsi="Arial Narrow"/>
                <w:sz w:val="20"/>
                <w:szCs w:val="20"/>
                <w:lang w:val="es-MX"/>
              </w:rPr>
            </w:pPr>
            <w:r w:rsidRPr="003557D6">
              <w:rPr>
                <w:rFonts w:ascii="Arial Narrow" w:hAnsi="Arial Narrow"/>
                <w:sz w:val="20"/>
                <w:szCs w:val="20"/>
                <w:lang w:val="es-MX"/>
              </w:rPr>
              <w:t>RAZONDE COBERTURA DE INTERES</w:t>
            </w:r>
          </w:p>
        </w:tc>
        <w:tc>
          <w:tcPr>
            <w:tcW w:w="3247" w:type="dxa"/>
            <w:vAlign w:val="center"/>
          </w:tcPr>
          <w:p w14:paraId="0087C042" w14:textId="77777777" w:rsidR="00772060" w:rsidRPr="00E3313D" w:rsidRDefault="00231EE1" w:rsidP="009D18BB">
            <w:pPr>
              <w:rPr>
                <w:rFonts w:ascii="Arial Narrow" w:hAnsi="Arial Narrow" w:cs="Arial"/>
                <w:sz w:val="18"/>
                <w:szCs w:val="14"/>
              </w:rPr>
            </w:pPr>
            <m:oMathPara>
              <m:oMath>
                <m:f>
                  <m:fPr>
                    <m:ctrlPr>
                      <w:rPr>
                        <w:rFonts w:ascii="Cambria Math" w:hAnsi="Cambria Math" w:cs="Arial"/>
                        <w:sz w:val="18"/>
                        <w:szCs w:val="14"/>
                      </w:rPr>
                    </m:ctrlPr>
                  </m:fPr>
                  <m:num>
                    <m:r>
                      <m:rPr>
                        <m:sty m:val="p"/>
                      </m:rPr>
                      <w:rPr>
                        <w:rFonts w:ascii="Cambria Math" w:hAnsi="Cambria Math" w:cs="Arial"/>
                        <w:sz w:val="18"/>
                        <w:szCs w:val="14"/>
                      </w:rPr>
                      <m:t>Utilidad Operacional</m:t>
                    </m:r>
                  </m:num>
                  <m:den>
                    <m:r>
                      <m:rPr>
                        <m:sty m:val="p"/>
                      </m:rPr>
                      <w:rPr>
                        <w:rFonts w:ascii="Cambria Math" w:hAnsi="Cambria Math" w:cs="Arial"/>
                        <w:sz w:val="18"/>
                        <w:szCs w:val="14"/>
                      </w:rPr>
                      <m:t>Gastos Interes</m:t>
                    </m:r>
                  </m:den>
                </m:f>
              </m:oMath>
            </m:oMathPara>
          </w:p>
        </w:tc>
        <w:tc>
          <w:tcPr>
            <w:tcW w:w="2289" w:type="dxa"/>
            <w:vAlign w:val="center"/>
          </w:tcPr>
          <w:p w14:paraId="72E7544D" w14:textId="7F73F091" w:rsidR="00772060" w:rsidRPr="003557D6" w:rsidRDefault="00772060" w:rsidP="009D18BB">
            <w:pPr>
              <w:rPr>
                <w:rFonts w:ascii="Arial Narrow" w:hAnsi="Arial Narrow"/>
                <w:lang w:val="es-MX"/>
              </w:rPr>
            </w:pPr>
            <w:r w:rsidRPr="003557D6">
              <w:rPr>
                <w:rFonts w:ascii="Arial Narrow" w:hAnsi="Arial Narrow"/>
                <w:lang w:val="es-MX"/>
              </w:rPr>
              <w:t>&gt;=1</w:t>
            </w:r>
            <w:r w:rsidR="00076663" w:rsidRPr="003557D6">
              <w:rPr>
                <w:rFonts w:ascii="Arial Narrow" w:hAnsi="Arial Narrow"/>
                <w:lang w:val="es-MX"/>
              </w:rPr>
              <w:t>.2</w:t>
            </w:r>
          </w:p>
        </w:tc>
      </w:tr>
      <w:tr w:rsidR="00772060" w:rsidRPr="003557D6" w14:paraId="21BA608E" w14:textId="77777777" w:rsidTr="002F3BF4">
        <w:trPr>
          <w:jc w:val="center"/>
        </w:trPr>
        <w:tc>
          <w:tcPr>
            <w:tcW w:w="3248" w:type="dxa"/>
            <w:vAlign w:val="center"/>
          </w:tcPr>
          <w:p w14:paraId="45078715" w14:textId="77777777" w:rsidR="00772060" w:rsidRPr="003557D6" w:rsidRDefault="00772060" w:rsidP="009D18BB">
            <w:pPr>
              <w:rPr>
                <w:rFonts w:ascii="Arial Narrow" w:hAnsi="Arial Narrow"/>
                <w:sz w:val="20"/>
                <w:szCs w:val="20"/>
                <w:lang w:val="es-MX"/>
              </w:rPr>
            </w:pPr>
            <w:r w:rsidRPr="003557D6">
              <w:rPr>
                <w:rFonts w:ascii="Arial Narrow" w:hAnsi="Arial Narrow"/>
                <w:sz w:val="20"/>
                <w:szCs w:val="20"/>
                <w:lang w:val="es-MX"/>
              </w:rPr>
              <w:t>RENTABILIDAD PATRIMONIO</w:t>
            </w:r>
          </w:p>
        </w:tc>
        <w:tc>
          <w:tcPr>
            <w:tcW w:w="3247" w:type="dxa"/>
            <w:vAlign w:val="center"/>
          </w:tcPr>
          <w:p w14:paraId="4CD6146F" w14:textId="77777777" w:rsidR="00772060" w:rsidRPr="00E3313D" w:rsidRDefault="00231EE1" w:rsidP="009D18BB">
            <w:pPr>
              <w:rPr>
                <w:rFonts w:ascii="Arial Narrow" w:hAnsi="Arial Narrow"/>
                <w:sz w:val="18"/>
                <w:szCs w:val="14"/>
                <w:lang w:val="es-MX"/>
              </w:rPr>
            </w:pPr>
            <m:oMathPara>
              <m:oMath>
                <m:f>
                  <m:fPr>
                    <m:ctrlPr>
                      <w:rPr>
                        <w:rFonts w:ascii="Cambria Math" w:hAnsi="Cambria Math" w:cs="Arial"/>
                        <w:bCs/>
                        <w:sz w:val="18"/>
                        <w:szCs w:val="14"/>
                      </w:rPr>
                    </m:ctrlPr>
                  </m:fPr>
                  <m:num>
                    <m:r>
                      <m:rPr>
                        <m:sty m:val="p"/>
                      </m:rPr>
                      <w:rPr>
                        <w:rFonts w:ascii="Cambria Math" w:hAnsi="Cambria Math" w:cs="Arial"/>
                        <w:sz w:val="18"/>
                        <w:szCs w:val="14"/>
                      </w:rPr>
                      <m:t>Utilidad Operacional</m:t>
                    </m:r>
                  </m:num>
                  <m:den>
                    <m:r>
                      <m:rPr>
                        <m:sty m:val="p"/>
                      </m:rPr>
                      <w:rPr>
                        <w:rFonts w:ascii="Cambria Math" w:hAnsi="Cambria Math" w:cs="Arial"/>
                        <w:sz w:val="18"/>
                        <w:szCs w:val="14"/>
                      </w:rPr>
                      <m:t>Patrimonio</m:t>
                    </m:r>
                  </m:den>
                </m:f>
              </m:oMath>
            </m:oMathPara>
          </w:p>
        </w:tc>
        <w:tc>
          <w:tcPr>
            <w:tcW w:w="2289" w:type="dxa"/>
            <w:vAlign w:val="center"/>
          </w:tcPr>
          <w:p w14:paraId="4BDABE11" w14:textId="5C8E04BD" w:rsidR="00772060" w:rsidRPr="003557D6" w:rsidRDefault="00772060" w:rsidP="009D18BB">
            <w:pPr>
              <w:rPr>
                <w:rFonts w:ascii="Arial Narrow" w:hAnsi="Arial Narrow"/>
                <w:lang w:val="es-MX"/>
              </w:rPr>
            </w:pPr>
            <w:r w:rsidRPr="003557D6">
              <w:rPr>
                <w:rFonts w:ascii="Arial Narrow" w:hAnsi="Arial Narrow"/>
                <w:lang w:val="es-MX"/>
              </w:rPr>
              <w:t>&gt;=0</w:t>
            </w:r>
            <w:r w:rsidR="00076663" w:rsidRPr="003557D6">
              <w:rPr>
                <w:rFonts w:ascii="Arial Narrow" w:hAnsi="Arial Narrow"/>
                <w:lang w:val="es-MX"/>
              </w:rPr>
              <w:t>.02</w:t>
            </w:r>
          </w:p>
        </w:tc>
      </w:tr>
      <w:tr w:rsidR="00772060" w:rsidRPr="003557D6" w14:paraId="175B6283" w14:textId="77777777" w:rsidTr="00FE42AC">
        <w:trPr>
          <w:trHeight w:val="783"/>
          <w:jc w:val="center"/>
        </w:trPr>
        <w:tc>
          <w:tcPr>
            <w:tcW w:w="3248" w:type="dxa"/>
            <w:vAlign w:val="center"/>
          </w:tcPr>
          <w:p w14:paraId="0616DAEA" w14:textId="77777777" w:rsidR="00772060" w:rsidRPr="003557D6" w:rsidRDefault="00772060" w:rsidP="009D18BB">
            <w:pPr>
              <w:rPr>
                <w:rFonts w:ascii="Arial Narrow" w:hAnsi="Arial Narrow"/>
                <w:sz w:val="20"/>
                <w:szCs w:val="20"/>
                <w:lang w:val="es-MX"/>
              </w:rPr>
            </w:pPr>
            <w:r w:rsidRPr="003557D6">
              <w:rPr>
                <w:rFonts w:ascii="Arial Narrow" w:hAnsi="Arial Narrow"/>
                <w:sz w:val="20"/>
                <w:szCs w:val="20"/>
                <w:lang w:val="es-MX"/>
              </w:rPr>
              <w:t>RENTABILIDAD ACTIVO</w:t>
            </w:r>
          </w:p>
        </w:tc>
        <w:tc>
          <w:tcPr>
            <w:tcW w:w="3247" w:type="dxa"/>
            <w:vAlign w:val="center"/>
          </w:tcPr>
          <w:p w14:paraId="35D906BE" w14:textId="77777777" w:rsidR="00772060" w:rsidRPr="00E3313D" w:rsidRDefault="00231EE1" w:rsidP="009D18BB">
            <w:pPr>
              <w:rPr>
                <w:rFonts w:ascii="Arial Narrow" w:hAnsi="Arial Narrow"/>
                <w:sz w:val="18"/>
                <w:szCs w:val="14"/>
                <w:lang w:val="es-MX"/>
              </w:rPr>
            </w:pPr>
            <m:oMathPara>
              <m:oMath>
                <m:f>
                  <m:fPr>
                    <m:ctrlPr>
                      <w:rPr>
                        <w:rFonts w:ascii="Cambria Math" w:hAnsi="Cambria Math" w:cs="Arial"/>
                        <w:bCs/>
                        <w:sz w:val="18"/>
                        <w:szCs w:val="14"/>
                      </w:rPr>
                    </m:ctrlPr>
                  </m:fPr>
                  <m:num>
                    <m:r>
                      <m:rPr>
                        <m:sty m:val="p"/>
                      </m:rPr>
                      <w:rPr>
                        <w:rFonts w:ascii="Cambria Math" w:hAnsi="Cambria Math" w:cs="Arial"/>
                        <w:sz w:val="18"/>
                        <w:szCs w:val="14"/>
                      </w:rPr>
                      <m:t>Unidad Operacional</m:t>
                    </m:r>
                  </m:num>
                  <m:den>
                    <m:r>
                      <m:rPr>
                        <m:sty m:val="p"/>
                      </m:rPr>
                      <w:rPr>
                        <w:rFonts w:ascii="Cambria Math" w:hAnsi="Cambria Math" w:cs="Arial"/>
                        <w:sz w:val="18"/>
                        <w:szCs w:val="14"/>
                      </w:rPr>
                      <m:t>Activo Total</m:t>
                    </m:r>
                  </m:den>
                </m:f>
              </m:oMath>
            </m:oMathPara>
          </w:p>
        </w:tc>
        <w:tc>
          <w:tcPr>
            <w:tcW w:w="2289" w:type="dxa"/>
            <w:vAlign w:val="center"/>
          </w:tcPr>
          <w:p w14:paraId="61E488A7" w14:textId="6554DE13" w:rsidR="00772060" w:rsidRPr="003557D6" w:rsidRDefault="00772060" w:rsidP="009D18BB">
            <w:pPr>
              <w:rPr>
                <w:rFonts w:ascii="Arial Narrow" w:hAnsi="Arial Narrow"/>
                <w:lang w:val="es-MX"/>
              </w:rPr>
            </w:pPr>
            <w:r w:rsidRPr="003557D6">
              <w:rPr>
                <w:rFonts w:ascii="Arial Narrow" w:hAnsi="Arial Narrow"/>
                <w:lang w:val="es-MX"/>
              </w:rPr>
              <w:t>&gt;=0</w:t>
            </w:r>
            <w:r w:rsidR="00076663" w:rsidRPr="003557D6">
              <w:rPr>
                <w:rFonts w:ascii="Arial Narrow" w:hAnsi="Arial Narrow"/>
                <w:lang w:val="es-MX"/>
              </w:rPr>
              <w:t>,01</w:t>
            </w:r>
          </w:p>
        </w:tc>
      </w:tr>
    </w:tbl>
    <w:p w14:paraId="13BFF8ED" w14:textId="77777777" w:rsidR="00772060" w:rsidRDefault="00772060" w:rsidP="009D18BB">
      <w:pPr>
        <w:rPr>
          <w:noProof/>
          <w:lang w:val="es-CO"/>
        </w:rPr>
      </w:pPr>
    </w:p>
    <w:p w14:paraId="5AD6CCFE" w14:textId="233113AA" w:rsidR="0097455B" w:rsidRPr="00857E33" w:rsidRDefault="005C3E21" w:rsidP="009D18BB">
      <w:pPr>
        <w:rPr>
          <w:noProof/>
          <w:color w:val="7F7F7F" w:themeColor="text1" w:themeTint="80"/>
          <w:lang w:val="es-CO"/>
        </w:rPr>
      </w:pPr>
      <w:r w:rsidRPr="00857E33">
        <w:rPr>
          <w:noProof/>
          <w:color w:val="0D0D0D" w:themeColor="text1" w:themeTint="F2"/>
          <w:lang w:val="es-CO"/>
        </w:rPr>
        <w:t xml:space="preserve">Elaboro: </w:t>
      </w:r>
      <w:r w:rsidRPr="00231EE1">
        <w:rPr>
          <w:i/>
          <w:iCs/>
          <w:noProof/>
          <w:color w:val="7F7F7F" w:themeColor="text1" w:themeTint="80"/>
          <w:lang w:val="es-CO"/>
        </w:rPr>
        <w:t>Noemis Rodriguez Vidal</w:t>
      </w:r>
    </w:p>
    <w:sectPr w:rsidR="0097455B" w:rsidRPr="00857E33" w:rsidSect="00317B12">
      <w:headerReference w:type="default" r:id="rId31"/>
      <w:footerReference w:type="default" r:id="rId32"/>
      <w:headerReference w:type="first" r:id="rId33"/>
      <w:footerReference w:type="first" r:id="rId34"/>
      <w:pgSz w:w="11906" w:h="16838" w:code="9"/>
      <w:pgMar w:top="890" w:right="1077" w:bottom="720" w:left="1077" w:header="646"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EACD7" w14:textId="77777777" w:rsidR="00D40F3E" w:rsidRDefault="00D40F3E" w:rsidP="005A20E2">
      <w:pPr>
        <w:spacing w:after="0"/>
      </w:pPr>
      <w:r>
        <w:separator/>
      </w:r>
    </w:p>
    <w:p w14:paraId="6CC97EA8" w14:textId="77777777" w:rsidR="00D40F3E" w:rsidRDefault="00D40F3E"/>
    <w:p w14:paraId="090CE8F9" w14:textId="77777777" w:rsidR="00D40F3E" w:rsidRDefault="00D40F3E" w:rsidP="009B4773"/>
    <w:p w14:paraId="4F524856" w14:textId="77777777" w:rsidR="00D40F3E" w:rsidRDefault="00D40F3E" w:rsidP="00513832"/>
  </w:endnote>
  <w:endnote w:type="continuationSeparator" w:id="0">
    <w:p w14:paraId="049EC3C7" w14:textId="77777777" w:rsidR="00D40F3E" w:rsidRDefault="00D40F3E" w:rsidP="005A20E2">
      <w:pPr>
        <w:spacing w:after="0"/>
      </w:pPr>
      <w:r>
        <w:continuationSeparator/>
      </w:r>
    </w:p>
    <w:p w14:paraId="59C96589" w14:textId="77777777" w:rsidR="00D40F3E" w:rsidRDefault="00D40F3E"/>
    <w:p w14:paraId="1E49141C" w14:textId="77777777" w:rsidR="00D40F3E" w:rsidRDefault="00D40F3E" w:rsidP="009B4773"/>
    <w:p w14:paraId="749539C1" w14:textId="77777777" w:rsidR="00D40F3E" w:rsidRDefault="00D40F3E"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1DAC7" w14:textId="7EEDC537" w:rsidR="00C70C95" w:rsidRPr="00F8411A" w:rsidRDefault="00C70C95" w:rsidP="00F8411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2C77F" w14:textId="75C3D91D" w:rsidR="00C70C95" w:rsidRPr="00F8411A" w:rsidRDefault="00C70C95" w:rsidP="005854DB">
    <w:pPr>
      <w:pStyle w:val="Piedepgina"/>
    </w:pPr>
    <w:r w:rsidRPr="00F8411A">
      <w:rPr>
        <w:lang w:bidi="es-ES"/>
      </w:rPr>
      <w:tab/>
    </w:r>
    <w:r w:rsidRPr="00F8411A">
      <w:rPr>
        <w:lang w:bidi="es-ES"/>
      </w:rPr>
      <w:fldChar w:fldCharType="begin"/>
    </w:r>
    <w:r w:rsidRPr="00F8411A">
      <w:rPr>
        <w:lang w:bidi="es-ES"/>
      </w:rPr>
      <w:instrText xml:space="preserve"> PAGE   \* MERGEFORMAT </w:instrText>
    </w:r>
    <w:r w:rsidRPr="00F8411A">
      <w:rPr>
        <w:lang w:bidi="es-ES"/>
      </w:rPr>
      <w:fldChar w:fldCharType="separate"/>
    </w:r>
    <w:r w:rsidR="008058AD">
      <w:rPr>
        <w:noProof/>
        <w:lang w:bidi="es-ES"/>
      </w:rPr>
      <w:t>23</w:t>
    </w:r>
    <w:r w:rsidRPr="00F8411A">
      <w:rPr>
        <w:lang w:bidi="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13887" w14:textId="77777777" w:rsidR="00D40F3E" w:rsidRDefault="00D40F3E" w:rsidP="005A20E2">
      <w:pPr>
        <w:spacing w:after="0"/>
      </w:pPr>
      <w:r>
        <w:separator/>
      </w:r>
    </w:p>
    <w:p w14:paraId="36D294F8" w14:textId="77777777" w:rsidR="00D40F3E" w:rsidRDefault="00D40F3E"/>
    <w:p w14:paraId="47A9C6BC" w14:textId="77777777" w:rsidR="00D40F3E" w:rsidRDefault="00D40F3E" w:rsidP="009B4773"/>
    <w:p w14:paraId="5739EF90" w14:textId="77777777" w:rsidR="00D40F3E" w:rsidRDefault="00D40F3E" w:rsidP="00513832"/>
  </w:footnote>
  <w:footnote w:type="continuationSeparator" w:id="0">
    <w:p w14:paraId="29E8D807" w14:textId="77777777" w:rsidR="00D40F3E" w:rsidRDefault="00D40F3E" w:rsidP="005A20E2">
      <w:pPr>
        <w:spacing w:after="0"/>
      </w:pPr>
      <w:r>
        <w:continuationSeparator/>
      </w:r>
    </w:p>
    <w:p w14:paraId="64B43BEA" w14:textId="77777777" w:rsidR="00D40F3E" w:rsidRDefault="00D40F3E"/>
    <w:p w14:paraId="716B62C3" w14:textId="77777777" w:rsidR="00D40F3E" w:rsidRDefault="00D40F3E" w:rsidP="009B4773"/>
    <w:p w14:paraId="3FB8BC1D" w14:textId="77777777" w:rsidR="00D40F3E" w:rsidRDefault="00D40F3E" w:rsidP="00513832"/>
  </w:footnote>
  <w:footnote w:id="1">
    <w:p w14:paraId="670C2E44" w14:textId="793A5DB6" w:rsidR="00165948" w:rsidRPr="00165948" w:rsidRDefault="00165948">
      <w:pPr>
        <w:pStyle w:val="Textonotapie"/>
        <w:rPr>
          <w:lang w:val="es-MX"/>
        </w:rPr>
      </w:pPr>
      <w:r>
        <w:rPr>
          <w:rStyle w:val="Refdenotaalpie"/>
        </w:rPr>
        <w:footnoteRef/>
      </w:r>
      <w:r>
        <w:t xml:space="preserve"> </w:t>
      </w:r>
      <w:r w:rsidRPr="00165948">
        <w:t>https://www.portafolio.co/economia/banco-de-la-republica-espera-inflacion-de-alrededor-de-7-1-en-2022-564867</w:t>
      </w:r>
    </w:p>
  </w:footnote>
  <w:footnote w:id="2">
    <w:p w14:paraId="5DB35203" w14:textId="77777777" w:rsidR="00C70C95" w:rsidRPr="001513C5" w:rsidRDefault="00C70C95" w:rsidP="00220D14">
      <w:pPr>
        <w:pStyle w:val="Textonotapie"/>
      </w:pPr>
      <w:r>
        <w:rPr>
          <w:rStyle w:val="Refdenotaalpie"/>
        </w:rPr>
        <w:footnoteRef/>
      </w:r>
      <w:r>
        <w:t xml:space="preserve"> </w:t>
      </w:r>
      <w:hyperlink r:id="rId1" w:history="1">
        <w:r>
          <w:rPr>
            <w:rStyle w:val="Hipervnculo"/>
          </w:rPr>
          <w:t>https://bkf.com.co/revisor-fiscal-en-colombia/</w:t>
        </w:r>
      </w:hyperlink>
    </w:p>
  </w:footnote>
  <w:footnote w:id="3">
    <w:p w14:paraId="73163E0A" w14:textId="77777777" w:rsidR="00772060" w:rsidRPr="0048215D" w:rsidRDefault="00772060" w:rsidP="00772060">
      <w:pPr>
        <w:pStyle w:val="Textonotapie"/>
        <w:rPr>
          <w:lang w:val="es-CO"/>
        </w:rPr>
      </w:pPr>
      <w:r>
        <w:rPr>
          <w:rStyle w:val="Refdenotaalpie"/>
        </w:rPr>
        <w:footnoteRef/>
      </w:r>
      <w:r w:rsidRPr="0048215D">
        <w:rPr>
          <w:lang w:val="es-CO"/>
        </w:rPr>
        <w:t xml:space="preserve"> </w:t>
      </w:r>
      <w:r w:rsidRPr="0048215D">
        <w:rPr>
          <w:rFonts w:ascii="Arial Narrow" w:hAnsi="Arial Narrow"/>
          <w:lang w:val="es-CO"/>
        </w:rPr>
        <w:t>https://colombiacompra.gov.co/manuales-guias-y-pliegos-tipo/manuales-y-guias/manual-para-determinar-y-verificar-los-requisitos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27BCE" w14:textId="496AAC8B" w:rsidR="00C70C95" w:rsidRPr="002E6D69" w:rsidRDefault="002E6995" w:rsidP="002E6D69">
    <w:pPr>
      <w:pStyle w:val="Encabezado1"/>
    </w:pPr>
    <w:r>
      <w:rPr>
        <w:noProof/>
      </w:rPr>
      <w:drawing>
        <wp:anchor distT="0" distB="0" distL="114300" distR="114300" simplePos="0" relativeHeight="251709440" behindDoc="1" locked="0" layoutInCell="1" allowOverlap="1" wp14:anchorId="59EA044F" wp14:editId="7325262C">
          <wp:simplePos x="0" y="0"/>
          <wp:positionH relativeFrom="column">
            <wp:posOffset>1905</wp:posOffset>
          </wp:positionH>
          <wp:positionV relativeFrom="paragraph">
            <wp:posOffset>-635</wp:posOffset>
          </wp:positionV>
          <wp:extent cx="1352550" cy="619125"/>
          <wp:effectExtent l="0" t="0" r="0" b="9525"/>
          <wp:wrapNone/>
          <wp:docPr id="29" name="Imagen 2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Logotipo, nombre de la empresa&#10;&#10;Descripción generada automáticamente"/>
                  <pic:cNvPicPr/>
                </pic:nvPicPr>
                <pic:blipFill rotWithShape="1">
                  <a:blip r:embed="rId1">
                    <a:extLst>
                      <a:ext uri="{28A0092B-C50C-407E-A947-70E740481C1C}">
                        <a14:useLocalDpi xmlns:a14="http://schemas.microsoft.com/office/drawing/2010/main" val="0"/>
                      </a:ext>
                    </a:extLst>
                  </a:blip>
                  <a:srcRect l="10000" t="16195" r="8001" b="25911"/>
                  <a:stretch/>
                </pic:blipFill>
                <pic:spPr bwMode="auto">
                  <a:xfrm>
                    <a:off x="0" y="0"/>
                    <a:ext cx="1352550" cy="61912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52118" w14:textId="4551ABF1" w:rsidR="00C70C95" w:rsidRDefault="002E6995" w:rsidP="00A67285">
    <w:pPr>
      <w:pStyle w:val="Encabezado"/>
    </w:pPr>
    <w:r>
      <w:rPr>
        <w:noProof/>
      </w:rPr>
      <w:drawing>
        <wp:inline distT="0" distB="0" distL="0" distR="0" wp14:anchorId="693E09C3" wp14:editId="0C0971D5">
          <wp:extent cx="1666875" cy="895350"/>
          <wp:effectExtent l="0" t="0" r="9525" b="0"/>
          <wp:docPr id="28" name="Imagen 2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Logotipo, nombre de la empresa&#10;&#10;Descripción generada automáticamente"/>
                  <pic:cNvPicPr/>
                </pic:nvPicPr>
                <pic:blipFill rotWithShape="1">
                  <a:blip r:embed="rId1">
                    <a:extLst>
                      <a:ext uri="{28A0092B-C50C-407E-A947-70E740481C1C}">
                        <a14:useLocalDpi xmlns:a14="http://schemas.microsoft.com/office/drawing/2010/main" val="0"/>
                      </a:ext>
                    </a:extLst>
                  </a:blip>
                  <a:srcRect l="10000" t="16195" r="8001" b="25911"/>
                  <a:stretch/>
                </pic:blipFill>
                <pic:spPr bwMode="auto">
                  <a:xfrm>
                    <a:off x="0" y="0"/>
                    <a:ext cx="1666875" cy="895350"/>
                  </a:xfrm>
                  <a:prstGeom prst="rect">
                    <a:avLst/>
                  </a:prstGeom>
                  <a:ln>
                    <a:noFill/>
                  </a:ln>
                  <a:extLst>
                    <a:ext uri="{53640926-AAD7-44D8-BBD7-CCE9431645EC}">
                      <a14:shadowObscured xmlns:a14="http://schemas.microsoft.com/office/drawing/2010/main"/>
                    </a:ext>
                  </a:extLst>
                </pic:spPr>
              </pic:pic>
            </a:graphicData>
          </a:graphic>
        </wp:inline>
      </w:drawing>
    </w:r>
    <w:r w:rsidR="00C70C95">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107082" w:themeColor="accent2"/>
      </w:rPr>
    </w:lvl>
  </w:abstractNum>
  <w:abstractNum w:abstractNumId="1" w15:restartNumberingAfterBreak="0">
    <w:nsid w:val="00167963"/>
    <w:multiLevelType w:val="hybridMultilevel"/>
    <w:tmpl w:val="16086E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10675B0"/>
    <w:multiLevelType w:val="hybridMultilevel"/>
    <w:tmpl w:val="442A5648"/>
    <w:lvl w:ilvl="0" w:tplc="A4946864">
      <w:start w:val="1"/>
      <w:numFmt w:val="bullet"/>
      <w:pStyle w:val="Vietadegrfico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B0354"/>
    <w:multiLevelType w:val="hybridMultilevel"/>
    <w:tmpl w:val="0464C5E2"/>
    <w:lvl w:ilvl="0" w:tplc="13A87BB0">
      <w:start w:val="1"/>
      <w:numFmt w:val="bullet"/>
      <w:pStyle w:val="Vietadegrfico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277AFC"/>
    <w:multiLevelType w:val="hybridMultilevel"/>
    <w:tmpl w:val="251E707C"/>
    <w:lvl w:ilvl="0" w:tplc="C7BC33B2">
      <w:start w:val="1"/>
      <w:numFmt w:val="bullet"/>
      <w:pStyle w:val="Vietadegrfico"/>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9448EF"/>
    <w:multiLevelType w:val="hybridMultilevel"/>
    <w:tmpl w:val="A92A2166"/>
    <w:lvl w:ilvl="0" w:tplc="A4583C36">
      <w:start w:val="1"/>
      <w:numFmt w:val="bullet"/>
      <w:pStyle w:val="Vietadegrfico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8C1828"/>
    <w:multiLevelType w:val="multilevel"/>
    <w:tmpl w:val="00E80A22"/>
    <w:lvl w:ilvl="0">
      <w:start w:val="1"/>
      <w:numFmt w:val="decimal"/>
      <w:pStyle w:val="Listaconnmeros"/>
      <w:lvlText w:val="%1."/>
      <w:lvlJc w:val="left"/>
      <w:pPr>
        <w:ind w:left="360" w:hanging="360"/>
      </w:pPr>
      <w:rPr>
        <w:rFonts w:hint="default"/>
        <w:b/>
        <w:color w:val="107082" w:themeColor="accent2"/>
        <w:u w:color="F0CDA1" w:themeColor="accent1"/>
      </w:rPr>
    </w:lvl>
    <w:lvl w:ilvl="1">
      <w:start w:val="1"/>
      <w:numFmt w:val="lowerLetter"/>
      <w:pStyle w:val="Listaconnmeros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5CB45C0"/>
    <w:multiLevelType w:val="hybridMultilevel"/>
    <w:tmpl w:val="3D4AD0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90D41E1"/>
    <w:multiLevelType w:val="hybridMultilevel"/>
    <w:tmpl w:val="7E0C1346"/>
    <w:lvl w:ilvl="0" w:tplc="2780C83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96091384">
    <w:abstractNumId w:val="4"/>
  </w:num>
  <w:num w:numId="2" w16cid:durableId="1874267598">
    <w:abstractNumId w:val="5"/>
  </w:num>
  <w:num w:numId="3" w16cid:durableId="1730305787">
    <w:abstractNumId w:val="3"/>
  </w:num>
  <w:num w:numId="4" w16cid:durableId="1360857979">
    <w:abstractNumId w:val="6"/>
  </w:num>
  <w:num w:numId="5" w16cid:durableId="490098331">
    <w:abstractNumId w:val="2"/>
  </w:num>
  <w:num w:numId="6" w16cid:durableId="536815660">
    <w:abstractNumId w:val="7"/>
  </w:num>
  <w:num w:numId="7" w16cid:durableId="2069306833">
    <w:abstractNumId w:val="0"/>
  </w:num>
  <w:num w:numId="8" w16cid:durableId="2051609867">
    <w:abstractNumId w:val="8"/>
  </w:num>
  <w:num w:numId="9" w16cid:durableId="416639313">
    <w:abstractNumId w:val="9"/>
  </w:num>
  <w:num w:numId="10" w16cid:durableId="1841651958">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83"/>
    <w:rsid w:val="0000092E"/>
    <w:rsid w:val="00000F7A"/>
    <w:rsid w:val="0000736D"/>
    <w:rsid w:val="00007A49"/>
    <w:rsid w:val="0001019E"/>
    <w:rsid w:val="00010E15"/>
    <w:rsid w:val="00011888"/>
    <w:rsid w:val="00012A83"/>
    <w:rsid w:val="000131F8"/>
    <w:rsid w:val="00013580"/>
    <w:rsid w:val="00015E6E"/>
    <w:rsid w:val="00017C3C"/>
    <w:rsid w:val="000202B9"/>
    <w:rsid w:val="00021F2E"/>
    <w:rsid w:val="00025FF0"/>
    <w:rsid w:val="00026EAE"/>
    <w:rsid w:val="00027F16"/>
    <w:rsid w:val="000304DD"/>
    <w:rsid w:val="00030BF9"/>
    <w:rsid w:val="0003123C"/>
    <w:rsid w:val="00032A10"/>
    <w:rsid w:val="00032E38"/>
    <w:rsid w:val="00036AF5"/>
    <w:rsid w:val="0004239E"/>
    <w:rsid w:val="00043FFE"/>
    <w:rsid w:val="00044074"/>
    <w:rsid w:val="0004430C"/>
    <w:rsid w:val="000479EB"/>
    <w:rsid w:val="00051195"/>
    <w:rsid w:val="00062477"/>
    <w:rsid w:val="00063345"/>
    <w:rsid w:val="00065792"/>
    <w:rsid w:val="0006588B"/>
    <w:rsid w:val="00066DE2"/>
    <w:rsid w:val="000717BE"/>
    <w:rsid w:val="000725A6"/>
    <w:rsid w:val="00075511"/>
    <w:rsid w:val="00076663"/>
    <w:rsid w:val="00077931"/>
    <w:rsid w:val="0008028B"/>
    <w:rsid w:val="000826FC"/>
    <w:rsid w:val="00082C46"/>
    <w:rsid w:val="00083FC2"/>
    <w:rsid w:val="00084E91"/>
    <w:rsid w:val="000900B6"/>
    <w:rsid w:val="00093EC0"/>
    <w:rsid w:val="00093EC8"/>
    <w:rsid w:val="000940DC"/>
    <w:rsid w:val="0009627D"/>
    <w:rsid w:val="000966D2"/>
    <w:rsid w:val="000A3B8D"/>
    <w:rsid w:val="000A498D"/>
    <w:rsid w:val="000A649E"/>
    <w:rsid w:val="000A7626"/>
    <w:rsid w:val="000B02A7"/>
    <w:rsid w:val="000B1D25"/>
    <w:rsid w:val="000B5906"/>
    <w:rsid w:val="000B5DA2"/>
    <w:rsid w:val="000C1C28"/>
    <w:rsid w:val="000C35DD"/>
    <w:rsid w:val="000C363C"/>
    <w:rsid w:val="000C4FA1"/>
    <w:rsid w:val="000C5872"/>
    <w:rsid w:val="000C7285"/>
    <w:rsid w:val="000C7A6E"/>
    <w:rsid w:val="000D4362"/>
    <w:rsid w:val="000D6E4C"/>
    <w:rsid w:val="000D7617"/>
    <w:rsid w:val="000E0979"/>
    <w:rsid w:val="000E1544"/>
    <w:rsid w:val="000E26AD"/>
    <w:rsid w:val="000E6BF5"/>
    <w:rsid w:val="000F19E3"/>
    <w:rsid w:val="000F7D3C"/>
    <w:rsid w:val="00101FDE"/>
    <w:rsid w:val="00103999"/>
    <w:rsid w:val="00103C6A"/>
    <w:rsid w:val="001042EF"/>
    <w:rsid w:val="0011053D"/>
    <w:rsid w:val="001108D3"/>
    <w:rsid w:val="00112980"/>
    <w:rsid w:val="00112A39"/>
    <w:rsid w:val="001155CE"/>
    <w:rsid w:val="00117A19"/>
    <w:rsid w:val="00117D78"/>
    <w:rsid w:val="00121391"/>
    <w:rsid w:val="001225D9"/>
    <w:rsid w:val="001229DF"/>
    <w:rsid w:val="001240EB"/>
    <w:rsid w:val="00124370"/>
    <w:rsid w:val="00125414"/>
    <w:rsid w:val="00126E4A"/>
    <w:rsid w:val="00127D0D"/>
    <w:rsid w:val="00131981"/>
    <w:rsid w:val="00141E12"/>
    <w:rsid w:val="001424D7"/>
    <w:rsid w:val="00144806"/>
    <w:rsid w:val="0015066B"/>
    <w:rsid w:val="001510E7"/>
    <w:rsid w:val="00152603"/>
    <w:rsid w:val="001537A1"/>
    <w:rsid w:val="00155137"/>
    <w:rsid w:val="00155217"/>
    <w:rsid w:val="001574F4"/>
    <w:rsid w:val="00160392"/>
    <w:rsid w:val="001632E3"/>
    <w:rsid w:val="0016498B"/>
    <w:rsid w:val="00165948"/>
    <w:rsid w:val="00166EDF"/>
    <w:rsid w:val="001700C1"/>
    <w:rsid w:val="001778F1"/>
    <w:rsid w:val="00177ECD"/>
    <w:rsid w:val="00180306"/>
    <w:rsid w:val="00180E91"/>
    <w:rsid w:val="00183D40"/>
    <w:rsid w:val="001907E7"/>
    <w:rsid w:val="00192649"/>
    <w:rsid w:val="00195EEE"/>
    <w:rsid w:val="001A1CAB"/>
    <w:rsid w:val="001A3E6F"/>
    <w:rsid w:val="001A4665"/>
    <w:rsid w:val="001A5429"/>
    <w:rsid w:val="001A5AF4"/>
    <w:rsid w:val="001A5C95"/>
    <w:rsid w:val="001B5D49"/>
    <w:rsid w:val="001C066D"/>
    <w:rsid w:val="001C3FEA"/>
    <w:rsid w:val="001C4E8E"/>
    <w:rsid w:val="001D0F4C"/>
    <w:rsid w:val="001D1C22"/>
    <w:rsid w:val="001D3638"/>
    <w:rsid w:val="001E11F1"/>
    <w:rsid w:val="001E1E58"/>
    <w:rsid w:val="001E2A11"/>
    <w:rsid w:val="0020473A"/>
    <w:rsid w:val="00206719"/>
    <w:rsid w:val="002134AB"/>
    <w:rsid w:val="00220D14"/>
    <w:rsid w:val="00221B4D"/>
    <w:rsid w:val="00222377"/>
    <w:rsid w:val="00224311"/>
    <w:rsid w:val="00224860"/>
    <w:rsid w:val="00225A13"/>
    <w:rsid w:val="00226A22"/>
    <w:rsid w:val="002309F4"/>
    <w:rsid w:val="00231EE1"/>
    <w:rsid w:val="00232F4B"/>
    <w:rsid w:val="00237077"/>
    <w:rsid w:val="00240312"/>
    <w:rsid w:val="0024115B"/>
    <w:rsid w:val="00247327"/>
    <w:rsid w:val="0024761E"/>
    <w:rsid w:val="00247B17"/>
    <w:rsid w:val="002521AF"/>
    <w:rsid w:val="00252E4A"/>
    <w:rsid w:val="00262DA5"/>
    <w:rsid w:val="0026346E"/>
    <w:rsid w:val="002642A8"/>
    <w:rsid w:val="002669BE"/>
    <w:rsid w:val="00266CDC"/>
    <w:rsid w:val="00282F7F"/>
    <w:rsid w:val="002833F6"/>
    <w:rsid w:val="0028427A"/>
    <w:rsid w:val="0028492D"/>
    <w:rsid w:val="0028686A"/>
    <w:rsid w:val="002870BB"/>
    <w:rsid w:val="00287510"/>
    <w:rsid w:val="00290AAB"/>
    <w:rsid w:val="00293995"/>
    <w:rsid w:val="002955AB"/>
    <w:rsid w:val="002973BF"/>
    <w:rsid w:val="00297D03"/>
    <w:rsid w:val="002A0745"/>
    <w:rsid w:val="002A137B"/>
    <w:rsid w:val="002A21A1"/>
    <w:rsid w:val="002A3099"/>
    <w:rsid w:val="002A5DD4"/>
    <w:rsid w:val="002A650F"/>
    <w:rsid w:val="002A6625"/>
    <w:rsid w:val="002A6E5C"/>
    <w:rsid w:val="002B28AD"/>
    <w:rsid w:val="002B4ED9"/>
    <w:rsid w:val="002B4F14"/>
    <w:rsid w:val="002B6B84"/>
    <w:rsid w:val="002C317B"/>
    <w:rsid w:val="002D3D74"/>
    <w:rsid w:val="002D61B9"/>
    <w:rsid w:val="002E6995"/>
    <w:rsid w:val="002E6D69"/>
    <w:rsid w:val="002F3BF4"/>
    <w:rsid w:val="00302C4F"/>
    <w:rsid w:val="003039B4"/>
    <w:rsid w:val="0031130D"/>
    <w:rsid w:val="0031242D"/>
    <w:rsid w:val="00313E69"/>
    <w:rsid w:val="00314A6F"/>
    <w:rsid w:val="003153CF"/>
    <w:rsid w:val="00315B48"/>
    <w:rsid w:val="00317B12"/>
    <w:rsid w:val="00325311"/>
    <w:rsid w:val="003259E9"/>
    <w:rsid w:val="0032672F"/>
    <w:rsid w:val="003268EE"/>
    <w:rsid w:val="00330246"/>
    <w:rsid w:val="00332FE8"/>
    <w:rsid w:val="00333C32"/>
    <w:rsid w:val="00334394"/>
    <w:rsid w:val="003435B1"/>
    <w:rsid w:val="00345636"/>
    <w:rsid w:val="00347AF5"/>
    <w:rsid w:val="00352A9D"/>
    <w:rsid w:val="00355031"/>
    <w:rsid w:val="003557D6"/>
    <w:rsid w:val="00357D45"/>
    <w:rsid w:val="00360F98"/>
    <w:rsid w:val="003612C5"/>
    <w:rsid w:val="00362478"/>
    <w:rsid w:val="00362C1A"/>
    <w:rsid w:val="00363D4F"/>
    <w:rsid w:val="003656E0"/>
    <w:rsid w:val="00365D47"/>
    <w:rsid w:val="003701C1"/>
    <w:rsid w:val="00373A73"/>
    <w:rsid w:val="00374421"/>
    <w:rsid w:val="003755AC"/>
    <w:rsid w:val="00376073"/>
    <w:rsid w:val="00383982"/>
    <w:rsid w:val="0038630C"/>
    <w:rsid w:val="00386BC6"/>
    <w:rsid w:val="0039788D"/>
    <w:rsid w:val="003A017E"/>
    <w:rsid w:val="003A1203"/>
    <w:rsid w:val="003B10A6"/>
    <w:rsid w:val="003B2DC5"/>
    <w:rsid w:val="003B5758"/>
    <w:rsid w:val="003B5D8A"/>
    <w:rsid w:val="003C4511"/>
    <w:rsid w:val="003D3A74"/>
    <w:rsid w:val="003D59A7"/>
    <w:rsid w:val="003D5C79"/>
    <w:rsid w:val="003E06D5"/>
    <w:rsid w:val="003E22C2"/>
    <w:rsid w:val="003E5218"/>
    <w:rsid w:val="003E6B9A"/>
    <w:rsid w:val="003E78A7"/>
    <w:rsid w:val="003F0714"/>
    <w:rsid w:val="003F0ACC"/>
    <w:rsid w:val="003F13B0"/>
    <w:rsid w:val="003F5F4A"/>
    <w:rsid w:val="003F780C"/>
    <w:rsid w:val="00403423"/>
    <w:rsid w:val="004046E6"/>
    <w:rsid w:val="004050A5"/>
    <w:rsid w:val="004059BA"/>
    <w:rsid w:val="0040778E"/>
    <w:rsid w:val="00420203"/>
    <w:rsid w:val="004211BF"/>
    <w:rsid w:val="0042259C"/>
    <w:rsid w:val="00423B84"/>
    <w:rsid w:val="004262DD"/>
    <w:rsid w:val="0042646F"/>
    <w:rsid w:val="00431169"/>
    <w:rsid w:val="0043278F"/>
    <w:rsid w:val="00435096"/>
    <w:rsid w:val="004411FB"/>
    <w:rsid w:val="00443212"/>
    <w:rsid w:val="00450292"/>
    <w:rsid w:val="004520D2"/>
    <w:rsid w:val="00461DF6"/>
    <w:rsid w:val="00462D15"/>
    <w:rsid w:val="004660F0"/>
    <w:rsid w:val="004742D4"/>
    <w:rsid w:val="0047440B"/>
    <w:rsid w:val="004748AD"/>
    <w:rsid w:val="00475B85"/>
    <w:rsid w:val="00480EB5"/>
    <w:rsid w:val="004819E4"/>
    <w:rsid w:val="004824ED"/>
    <w:rsid w:val="00490D24"/>
    <w:rsid w:val="004930FD"/>
    <w:rsid w:val="0049371A"/>
    <w:rsid w:val="00493EC0"/>
    <w:rsid w:val="00493F51"/>
    <w:rsid w:val="00495909"/>
    <w:rsid w:val="00495DD4"/>
    <w:rsid w:val="004A335F"/>
    <w:rsid w:val="004A6E64"/>
    <w:rsid w:val="004B5251"/>
    <w:rsid w:val="004B6E56"/>
    <w:rsid w:val="004B7ABE"/>
    <w:rsid w:val="004C0453"/>
    <w:rsid w:val="004C14B3"/>
    <w:rsid w:val="004C4554"/>
    <w:rsid w:val="004C7B3E"/>
    <w:rsid w:val="004D12E5"/>
    <w:rsid w:val="004D35DB"/>
    <w:rsid w:val="004E0404"/>
    <w:rsid w:val="004E33D0"/>
    <w:rsid w:val="004E44CD"/>
    <w:rsid w:val="004E6649"/>
    <w:rsid w:val="004F6623"/>
    <w:rsid w:val="00500B0D"/>
    <w:rsid w:val="00503289"/>
    <w:rsid w:val="005032F7"/>
    <w:rsid w:val="00507B42"/>
    <w:rsid w:val="00513832"/>
    <w:rsid w:val="00516EBA"/>
    <w:rsid w:val="00517DCD"/>
    <w:rsid w:val="005203EB"/>
    <w:rsid w:val="00521187"/>
    <w:rsid w:val="00526C37"/>
    <w:rsid w:val="00527C69"/>
    <w:rsid w:val="00532A72"/>
    <w:rsid w:val="00533047"/>
    <w:rsid w:val="0054117C"/>
    <w:rsid w:val="0054121B"/>
    <w:rsid w:val="00542ED9"/>
    <w:rsid w:val="00543F3A"/>
    <w:rsid w:val="005443F6"/>
    <w:rsid w:val="00545EAA"/>
    <w:rsid w:val="00547388"/>
    <w:rsid w:val="005479E7"/>
    <w:rsid w:val="00551341"/>
    <w:rsid w:val="00554154"/>
    <w:rsid w:val="00554AA4"/>
    <w:rsid w:val="00556FA7"/>
    <w:rsid w:val="00567190"/>
    <w:rsid w:val="00567707"/>
    <w:rsid w:val="005719F3"/>
    <w:rsid w:val="00571C11"/>
    <w:rsid w:val="00574E9D"/>
    <w:rsid w:val="0057529B"/>
    <w:rsid w:val="00575D93"/>
    <w:rsid w:val="00577B45"/>
    <w:rsid w:val="005818C8"/>
    <w:rsid w:val="00582F64"/>
    <w:rsid w:val="005854DB"/>
    <w:rsid w:val="00585CAC"/>
    <w:rsid w:val="00586D5B"/>
    <w:rsid w:val="005901CF"/>
    <w:rsid w:val="00590FDD"/>
    <w:rsid w:val="005913BF"/>
    <w:rsid w:val="005919AF"/>
    <w:rsid w:val="005926E9"/>
    <w:rsid w:val="0059685A"/>
    <w:rsid w:val="005A20E2"/>
    <w:rsid w:val="005A2391"/>
    <w:rsid w:val="005A65DB"/>
    <w:rsid w:val="005B15A2"/>
    <w:rsid w:val="005B3210"/>
    <w:rsid w:val="005B6A1A"/>
    <w:rsid w:val="005C0670"/>
    <w:rsid w:val="005C2F7A"/>
    <w:rsid w:val="005C349B"/>
    <w:rsid w:val="005C3E21"/>
    <w:rsid w:val="005C68F3"/>
    <w:rsid w:val="005D0CEE"/>
    <w:rsid w:val="005D2146"/>
    <w:rsid w:val="005D43FC"/>
    <w:rsid w:val="005E1049"/>
    <w:rsid w:val="005E3778"/>
    <w:rsid w:val="005E5CA4"/>
    <w:rsid w:val="005F27EE"/>
    <w:rsid w:val="005F6388"/>
    <w:rsid w:val="005F68A7"/>
    <w:rsid w:val="0060417F"/>
    <w:rsid w:val="0060662C"/>
    <w:rsid w:val="00611159"/>
    <w:rsid w:val="006130D4"/>
    <w:rsid w:val="00613214"/>
    <w:rsid w:val="006172F6"/>
    <w:rsid w:val="0062463F"/>
    <w:rsid w:val="00625009"/>
    <w:rsid w:val="0062578F"/>
    <w:rsid w:val="00627CA6"/>
    <w:rsid w:val="006329E1"/>
    <w:rsid w:val="00632C6C"/>
    <w:rsid w:val="00633E73"/>
    <w:rsid w:val="00636322"/>
    <w:rsid w:val="006411D6"/>
    <w:rsid w:val="006424BE"/>
    <w:rsid w:val="00642B14"/>
    <w:rsid w:val="00644163"/>
    <w:rsid w:val="006445E7"/>
    <w:rsid w:val="006451B1"/>
    <w:rsid w:val="00645A1A"/>
    <w:rsid w:val="00645B6D"/>
    <w:rsid w:val="0064637E"/>
    <w:rsid w:val="00647A96"/>
    <w:rsid w:val="00650DD2"/>
    <w:rsid w:val="00652726"/>
    <w:rsid w:val="0065319A"/>
    <w:rsid w:val="00653C3D"/>
    <w:rsid w:val="0065407A"/>
    <w:rsid w:val="00655308"/>
    <w:rsid w:val="0065547D"/>
    <w:rsid w:val="0065607C"/>
    <w:rsid w:val="0066232D"/>
    <w:rsid w:val="00664450"/>
    <w:rsid w:val="006658A0"/>
    <w:rsid w:val="00666D2C"/>
    <w:rsid w:val="00671BD5"/>
    <w:rsid w:val="006773A3"/>
    <w:rsid w:val="00677CA3"/>
    <w:rsid w:val="00680EC7"/>
    <w:rsid w:val="00683276"/>
    <w:rsid w:val="0068511B"/>
    <w:rsid w:val="0068558F"/>
    <w:rsid w:val="00685B4E"/>
    <w:rsid w:val="00690445"/>
    <w:rsid w:val="00690E94"/>
    <w:rsid w:val="006936EB"/>
    <w:rsid w:val="0069626B"/>
    <w:rsid w:val="006A0433"/>
    <w:rsid w:val="006A1364"/>
    <w:rsid w:val="006A379E"/>
    <w:rsid w:val="006B2383"/>
    <w:rsid w:val="006B2E7A"/>
    <w:rsid w:val="006C13AA"/>
    <w:rsid w:val="006C5D42"/>
    <w:rsid w:val="006C7890"/>
    <w:rsid w:val="006D0144"/>
    <w:rsid w:val="006D40ED"/>
    <w:rsid w:val="006E3ED9"/>
    <w:rsid w:val="006E3FC8"/>
    <w:rsid w:val="006F38DB"/>
    <w:rsid w:val="006F3E07"/>
    <w:rsid w:val="006F40CE"/>
    <w:rsid w:val="006F4F4E"/>
    <w:rsid w:val="006F7780"/>
    <w:rsid w:val="00702F2E"/>
    <w:rsid w:val="00703E15"/>
    <w:rsid w:val="00704514"/>
    <w:rsid w:val="00705B76"/>
    <w:rsid w:val="00707213"/>
    <w:rsid w:val="007116EA"/>
    <w:rsid w:val="007140AB"/>
    <w:rsid w:val="007157EF"/>
    <w:rsid w:val="007161AD"/>
    <w:rsid w:val="00717E3D"/>
    <w:rsid w:val="00721E2A"/>
    <w:rsid w:val="00723CBC"/>
    <w:rsid w:val="00726F24"/>
    <w:rsid w:val="00731406"/>
    <w:rsid w:val="00732E90"/>
    <w:rsid w:val="00733F78"/>
    <w:rsid w:val="00734786"/>
    <w:rsid w:val="007348A2"/>
    <w:rsid w:val="00736472"/>
    <w:rsid w:val="0073670F"/>
    <w:rsid w:val="00740FCE"/>
    <w:rsid w:val="00746708"/>
    <w:rsid w:val="00746DBB"/>
    <w:rsid w:val="0075348E"/>
    <w:rsid w:val="00753E67"/>
    <w:rsid w:val="0075658C"/>
    <w:rsid w:val="00763915"/>
    <w:rsid w:val="00765B10"/>
    <w:rsid w:val="00766119"/>
    <w:rsid w:val="007672BF"/>
    <w:rsid w:val="00770878"/>
    <w:rsid w:val="0077106E"/>
    <w:rsid w:val="00771DD7"/>
    <w:rsid w:val="00772060"/>
    <w:rsid w:val="00774843"/>
    <w:rsid w:val="00775E64"/>
    <w:rsid w:val="00777A37"/>
    <w:rsid w:val="00777BED"/>
    <w:rsid w:val="00784AB5"/>
    <w:rsid w:val="00785228"/>
    <w:rsid w:val="007866B0"/>
    <w:rsid w:val="00793DD6"/>
    <w:rsid w:val="00795C60"/>
    <w:rsid w:val="00796EBE"/>
    <w:rsid w:val="007A290C"/>
    <w:rsid w:val="007A3B96"/>
    <w:rsid w:val="007A3D79"/>
    <w:rsid w:val="007A4DF7"/>
    <w:rsid w:val="007A5386"/>
    <w:rsid w:val="007A57D1"/>
    <w:rsid w:val="007A5826"/>
    <w:rsid w:val="007A6F57"/>
    <w:rsid w:val="007A7681"/>
    <w:rsid w:val="007B0E3A"/>
    <w:rsid w:val="007B17C4"/>
    <w:rsid w:val="007B1F5A"/>
    <w:rsid w:val="007B3AB6"/>
    <w:rsid w:val="007B4833"/>
    <w:rsid w:val="007B5AFF"/>
    <w:rsid w:val="007B7763"/>
    <w:rsid w:val="007C136F"/>
    <w:rsid w:val="007C23C6"/>
    <w:rsid w:val="007C2853"/>
    <w:rsid w:val="007C3345"/>
    <w:rsid w:val="007C3B5B"/>
    <w:rsid w:val="007C5A36"/>
    <w:rsid w:val="007C5AF4"/>
    <w:rsid w:val="007C7D0A"/>
    <w:rsid w:val="007D40E3"/>
    <w:rsid w:val="007D5767"/>
    <w:rsid w:val="007E017B"/>
    <w:rsid w:val="007E049A"/>
    <w:rsid w:val="007E3EF1"/>
    <w:rsid w:val="007E4045"/>
    <w:rsid w:val="007F070A"/>
    <w:rsid w:val="007F4739"/>
    <w:rsid w:val="007F793B"/>
    <w:rsid w:val="00803D1C"/>
    <w:rsid w:val="00804A00"/>
    <w:rsid w:val="008058AD"/>
    <w:rsid w:val="008109F3"/>
    <w:rsid w:val="0081171B"/>
    <w:rsid w:val="00812CFC"/>
    <w:rsid w:val="00813EC8"/>
    <w:rsid w:val="00817F8C"/>
    <w:rsid w:val="0082302E"/>
    <w:rsid w:val="00827F39"/>
    <w:rsid w:val="00833126"/>
    <w:rsid w:val="00833508"/>
    <w:rsid w:val="0083353F"/>
    <w:rsid w:val="0083428B"/>
    <w:rsid w:val="008404F1"/>
    <w:rsid w:val="00842ABC"/>
    <w:rsid w:val="00844D89"/>
    <w:rsid w:val="00846209"/>
    <w:rsid w:val="00854500"/>
    <w:rsid w:val="00855475"/>
    <w:rsid w:val="00857E33"/>
    <w:rsid w:val="008607B5"/>
    <w:rsid w:val="00862342"/>
    <w:rsid w:val="008623C8"/>
    <w:rsid w:val="0086359D"/>
    <w:rsid w:val="00865BA6"/>
    <w:rsid w:val="00866F69"/>
    <w:rsid w:val="00870BDB"/>
    <w:rsid w:val="00872B51"/>
    <w:rsid w:val="00873533"/>
    <w:rsid w:val="00876496"/>
    <w:rsid w:val="00876517"/>
    <w:rsid w:val="00876F99"/>
    <w:rsid w:val="008820B3"/>
    <w:rsid w:val="008848CC"/>
    <w:rsid w:val="00886169"/>
    <w:rsid w:val="008936E7"/>
    <w:rsid w:val="0089410F"/>
    <w:rsid w:val="008946E8"/>
    <w:rsid w:val="00894957"/>
    <w:rsid w:val="008965F6"/>
    <w:rsid w:val="00896F79"/>
    <w:rsid w:val="008A2100"/>
    <w:rsid w:val="008A2B5E"/>
    <w:rsid w:val="008A4167"/>
    <w:rsid w:val="008B0922"/>
    <w:rsid w:val="008B1F42"/>
    <w:rsid w:val="008B233E"/>
    <w:rsid w:val="008B3C5D"/>
    <w:rsid w:val="008B3F04"/>
    <w:rsid w:val="008B698D"/>
    <w:rsid w:val="008C0125"/>
    <w:rsid w:val="008C0C1C"/>
    <w:rsid w:val="008C0D95"/>
    <w:rsid w:val="008C4612"/>
    <w:rsid w:val="008D1975"/>
    <w:rsid w:val="008D1F27"/>
    <w:rsid w:val="008D3386"/>
    <w:rsid w:val="008D3B9C"/>
    <w:rsid w:val="008D408F"/>
    <w:rsid w:val="008D4C6C"/>
    <w:rsid w:val="008D5187"/>
    <w:rsid w:val="008D77F2"/>
    <w:rsid w:val="008E6905"/>
    <w:rsid w:val="008F32B9"/>
    <w:rsid w:val="008F4447"/>
    <w:rsid w:val="008F4C41"/>
    <w:rsid w:val="008F6BBE"/>
    <w:rsid w:val="008F704C"/>
    <w:rsid w:val="0090206C"/>
    <w:rsid w:val="00902998"/>
    <w:rsid w:val="0090564A"/>
    <w:rsid w:val="00907FCC"/>
    <w:rsid w:val="00910BE2"/>
    <w:rsid w:val="00911655"/>
    <w:rsid w:val="0091219E"/>
    <w:rsid w:val="00912C1B"/>
    <w:rsid w:val="009133EF"/>
    <w:rsid w:val="00913D8D"/>
    <w:rsid w:val="00915A2C"/>
    <w:rsid w:val="0092125E"/>
    <w:rsid w:val="00924319"/>
    <w:rsid w:val="00924DA8"/>
    <w:rsid w:val="00927449"/>
    <w:rsid w:val="00930EDA"/>
    <w:rsid w:val="0093331A"/>
    <w:rsid w:val="00933E5A"/>
    <w:rsid w:val="00933E9D"/>
    <w:rsid w:val="009344E3"/>
    <w:rsid w:val="00934B86"/>
    <w:rsid w:val="00934D78"/>
    <w:rsid w:val="009355C2"/>
    <w:rsid w:val="009376DE"/>
    <w:rsid w:val="00941E87"/>
    <w:rsid w:val="009458EE"/>
    <w:rsid w:val="009461FE"/>
    <w:rsid w:val="009468C9"/>
    <w:rsid w:val="00950D42"/>
    <w:rsid w:val="00951524"/>
    <w:rsid w:val="00951A38"/>
    <w:rsid w:val="00952A7A"/>
    <w:rsid w:val="009537B5"/>
    <w:rsid w:val="00963312"/>
    <w:rsid w:val="009634CB"/>
    <w:rsid w:val="00964EFC"/>
    <w:rsid w:val="009667F0"/>
    <w:rsid w:val="00967AE7"/>
    <w:rsid w:val="009708B2"/>
    <w:rsid w:val="0097371B"/>
    <w:rsid w:val="0097455B"/>
    <w:rsid w:val="00974BF8"/>
    <w:rsid w:val="0097663B"/>
    <w:rsid w:val="00976AAE"/>
    <w:rsid w:val="0098035C"/>
    <w:rsid w:val="00980DC1"/>
    <w:rsid w:val="0098116E"/>
    <w:rsid w:val="00982D43"/>
    <w:rsid w:val="00985CF6"/>
    <w:rsid w:val="00986736"/>
    <w:rsid w:val="00991C91"/>
    <w:rsid w:val="009A2472"/>
    <w:rsid w:val="009A3B33"/>
    <w:rsid w:val="009A45A0"/>
    <w:rsid w:val="009A58ED"/>
    <w:rsid w:val="009A5D78"/>
    <w:rsid w:val="009A7C5C"/>
    <w:rsid w:val="009B1083"/>
    <w:rsid w:val="009B2539"/>
    <w:rsid w:val="009B35B5"/>
    <w:rsid w:val="009B4773"/>
    <w:rsid w:val="009C0DFB"/>
    <w:rsid w:val="009C0F84"/>
    <w:rsid w:val="009C4022"/>
    <w:rsid w:val="009C71CF"/>
    <w:rsid w:val="009C799D"/>
    <w:rsid w:val="009D18BB"/>
    <w:rsid w:val="009D2556"/>
    <w:rsid w:val="009D645A"/>
    <w:rsid w:val="009E0965"/>
    <w:rsid w:val="009E630A"/>
    <w:rsid w:val="009E6AF4"/>
    <w:rsid w:val="009E6C00"/>
    <w:rsid w:val="009F4310"/>
    <w:rsid w:val="009F44DC"/>
    <w:rsid w:val="00A01132"/>
    <w:rsid w:val="00A07A83"/>
    <w:rsid w:val="00A16AA6"/>
    <w:rsid w:val="00A21D0D"/>
    <w:rsid w:val="00A2547C"/>
    <w:rsid w:val="00A304F2"/>
    <w:rsid w:val="00A32203"/>
    <w:rsid w:val="00A3424C"/>
    <w:rsid w:val="00A35767"/>
    <w:rsid w:val="00A40B1C"/>
    <w:rsid w:val="00A40F67"/>
    <w:rsid w:val="00A42284"/>
    <w:rsid w:val="00A44350"/>
    <w:rsid w:val="00A457FC"/>
    <w:rsid w:val="00A47A6D"/>
    <w:rsid w:val="00A53CC2"/>
    <w:rsid w:val="00A6156E"/>
    <w:rsid w:val="00A630FD"/>
    <w:rsid w:val="00A66F9E"/>
    <w:rsid w:val="00A670CE"/>
    <w:rsid w:val="00A67285"/>
    <w:rsid w:val="00A715F6"/>
    <w:rsid w:val="00A7388E"/>
    <w:rsid w:val="00A73E3C"/>
    <w:rsid w:val="00A74398"/>
    <w:rsid w:val="00A74908"/>
    <w:rsid w:val="00A74AA6"/>
    <w:rsid w:val="00A74CE5"/>
    <w:rsid w:val="00A76CD4"/>
    <w:rsid w:val="00A8064C"/>
    <w:rsid w:val="00A81685"/>
    <w:rsid w:val="00A83099"/>
    <w:rsid w:val="00A83F71"/>
    <w:rsid w:val="00A91213"/>
    <w:rsid w:val="00A960DC"/>
    <w:rsid w:val="00A975BA"/>
    <w:rsid w:val="00AA00BA"/>
    <w:rsid w:val="00AA10B9"/>
    <w:rsid w:val="00AA1826"/>
    <w:rsid w:val="00AA18C5"/>
    <w:rsid w:val="00AA29B1"/>
    <w:rsid w:val="00AA387F"/>
    <w:rsid w:val="00AA61EC"/>
    <w:rsid w:val="00AA66D7"/>
    <w:rsid w:val="00AB5528"/>
    <w:rsid w:val="00AC125E"/>
    <w:rsid w:val="00AC2D29"/>
    <w:rsid w:val="00AC3653"/>
    <w:rsid w:val="00AC3A17"/>
    <w:rsid w:val="00AC3C01"/>
    <w:rsid w:val="00AC68E1"/>
    <w:rsid w:val="00AD0510"/>
    <w:rsid w:val="00AD123C"/>
    <w:rsid w:val="00AD27A2"/>
    <w:rsid w:val="00AE0241"/>
    <w:rsid w:val="00AE0704"/>
    <w:rsid w:val="00AE2204"/>
    <w:rsid w:val="00AE5008"/>
    <w:rsid w:val="00AF0FED"/>
    <w:rsid w:val="00AF7C52"/>
    <w:rsid w:val="00B006ED"/>
    <w:rsid w:val="00B02246"/>
    <w:rsid w:val="00B076F9"/>
    <w:rsid w:val="00B10BE0"/>
    <w:rsid w:val="00B11283"/>
    <w:rsid w:val="00B12445"/>
    <w:rsid w:val="00B13DF8"/>
    <w:rsid w:val="00B1588C"/>
    <w:rsid w:val="00B21661"/>
    <w:rsid w:val="00B21F86"/>
    <w:rsid w:val="00B23EC6"/>
    <w:rsid w:val="00B245BB"/>
    <w:rsid w:val="00B26302"/>
    <w:rsid w:val="00B31491"/>
    <w:rsid w:val="00B34900"/>
    <w:rsid w:val="00B37B3B"/>
    <w:rsid w:val="00B4074D"/>
    <w:rsid w:val="00B4168D"/>
    <w:rsid w:val="00B44C47"/>
    <w:rsid w:val="00B44D3B"/>
    <w:rsid w:val="00B455A4"/>
    <w:rsid w:val="00B475BD"/>
    <w:rsid w:val="00B537C6"/>
    <w:rsid w:val="00B54B91"/>
    <w:rsid w:val="00B57756"/>
    <w:rsid w:val="00B57F4F"/>
    <w:rsid w:val="00B62F8B"/>
    <w:rsid w:val="00B67619"/>
    <w:rsid w:val="00B75BDA"/>
    <w:rsid w:val="00B7636D"/>
    <w:rsid w:val="00B80CF1"/>
    <w:rsid w:val="00B848F2"/>
    <w:rsid w:val="00B860B3"/>
    <w:rsid w:val="00B86886"/>
    <w:rsid w:val="00B90B0D"/>
    <w:rsid w:val="00B9193B"/>
    <w:rsid w:val="00B95A39"/>
    <w:rsid w:val="00BA05A0"/>
    <w:rsid w:val="00BA0705"/>
    <w:rsid w:val="00BA103F"/>
    <w:rsid w:val="00BA2A38"/>
    <w:rsid w:val="00BA31C4"/>
    <w:rsid w:val="00BA384A"/>
    <w:rsid w:val="00BA55DE"/>
    <w:rsid w:val="00BA7CBA"/>
    <w:rsid w:val="00BB02E6"/>
    <w:rsid w:val="00BB1552"/>
    <w:rsid w:val="00BB22D9"/>
    <w:rsid w:val="00BC0243"/>
    <w:rsid w:val="00BC13DD"/>
    <w:rsid w:val="00BD0C60"/>
    <w:rsid w:val="00BD7FD6"/>
    <w:rsid w:val="00BE0E76"/>
    <w:rsid w:val="00BE14B8"/>
    <w:rsid w:val="00BE3257"/>
    <w:rsid w:val="00BF1BF2"/>
    <w:rsid w:val="00BF30C0"/>
    <w:rsid w:val="00BF3EC1"/>
    <w:rsid w:val="00BF68EF"/>
    <w:rsid w:val="00BF6DD1"/>
    <w:rsid w:val="00C0573B"/>
    <w:rsid w:val="00C111B0"/>
    <w:rsid w:val="00C1126C"/>
    <w:rsid w:val="00C116C3"/>
    <w:rsid w:val="00C12958"/>
    <w:rsid w:val="00C14C48"/>
    <w:rsid w:val="00C17BCF"/>
    <w:rsid w:val="00C20022"/>
    <w:rsid w:val="00C20147"/>
    <w:rsid w:val="00C20A20"/>
    <w:rsid w:val="00C20BFE"/>
    <w:rsid w:val="00C20EF7"/>
    <w:rsid w:val="00C21E77"/>
    <w:rsid w:val="00C22C86"/>
    <w:rsid w:val="00C261A9"/>
    <w:rsid w:val="00C307F7"/>
    <w:rsid w:val="00C3112E"/>
    <w:rsid w:val="00C3246A"/>
    <w:rsid w:val="00C33BA1"/>
    <w:rsid w:val="00C33E06"/>
    <w:rsid w:val="00C34BAA"/>
    <w:rsid w:val="00C37380"/>
    <w:rsid w:val="00C413F4"/>
    <w:rsid w:val="00C41554"/>
    <w:rsid w:val="00C4746E"/>
    <w:rsid w:val="00C47D0A"/>
    <w:rsid w:val="00C53EDA"/>
    <w:rsid w:val="00C60765"/>
    <w:rsid w:val="00C61963"/>
    <w:rsid w:val="00C62B4B"/>
    <w:rsid w:val="00C6472B"/>
    <w:rsid w:val="00C65564"/>
    <w:rsid w:val="00C65FB3"/>
    <w:rsid w:val="00C664AC"/>
    <w:rsid w:val="00C70C95"/>
    <w:rsid w:val="00C72E92"/>
    <w:rsid w:val="00C7320E"/>
    <w:rsid w:val="00C73936"/>
    <w:rsid w:val="00C74AAC"/>
    <w:rsid w:val="00C76131"/>
    <w:rsid w:val="00C8231F"/>
    <w:rsid w:val="00C90274"/>
    <w:rsid w:val="00C91B88"/>
    <w:rsid w:val="00C9412D"/>
    <w:rsid w:val="00C94BFA"/>
    <w:rsid w:val="00C97B7A"/>
    <w:rsid w:val="00CA01AD"/>
    <w:rsid w:val="00CA2BA6"/>
    <w:rsid w:val="00CA61D8"/>
    <w:rsid w:val="00CA62E7"/>
    <w:rsid w:val="00CA748A"/>
    <w:rsid w:val="00CB635E"/>
    <w:rsid w:val="00CB6814"/>
    <w:rsid w:val="00CB6CE1"/>
    <w:rsid w:val="00CC09A5"/>
    <w:rsid w:val="00CC1B2B"/>
    <w:rsid w:val="00CC68E8"/>
    <w:rsid w:val="00CC73C3"/>
    <w:rsid w:val="00CD00FE"/>
    <w:rsid w:val="00CD1D98"/>
    <w:rsid w:val="00CD2994"/>
    <w:rsid w:val="00CD2C5E"/>
    <w:rsid w:val="00CD3DEF"/>
    <w:rsid w:val="00CD6B5F"/>
    <w:rsid w:val="00CD738B"/>
    <w:rsid w:val="00CE4D40"/>
    <w:rsid w:val="00CE6353"/>
    <w:rsid w:val="00CE65E4"/>
    <w:rsid w:val="00CF1267"/>
    <w:rsid w:val="00CF36C0"/>
    <w:rsid w:val="00CF495A"/>
    <w:rsid w:val="00CF500B"/>
    <w:rsid w:val="00CF543B"/>
    <w:rsid w:val="00CF661D"/>
    <w:rsid w:val="00CF7EEE"/>
    <w:rsid w:val="00D00228"/>
    <w:rsid w:val="00D06009"/>
    <w:rsid w:val="00D10FEA"/>
    <w:rsid w:val="00D13200"/>
    <w:rsid w:val="00D16340"/>
    <w:rsid w:val="00D213F6"/>
    <w:rsid w:val="00D21B14"/>
    <w:rsid w:val="00D22022"/>
    <w:rsid w:val="00D22A72"/>
    <w:rsid w:val="00D232FA"/>
    <w:rsid w:val="00D233C8"/>
    <w:rsid w:val="00D26769"/>
    <w:rsid w:val="00D27AF8"/>
    <w:rsid w:val="00D3479D"/>
    <w:rsid w:val="00D40F3E"/>
    <w:rsid w:val="00D41DB8"/>
    <w:rsid w:val="00D41DD0"/>
    <w:rsid w:val="00D45979"/>
    <w:rsid w:val="00D518DA"/>
    <w:rsid w:val="00D52D45"/>
    <w:rsid w:val="00D537E5"/>
    <w:rsid w:val="00D57541"/>
    <w:rsid w:val="00D6543F"/>
    <w:rsid w:val="00D6667D"/>
    <w:rsid w:val="00D744FA"/>
    <w:rsid w:val="00D74E0C"/>
    <w:rsid w:val="00D76A3A"/>
    <w:rsid w:val="00D77FC4"/>
    <w:rsid w:val="00D82004"/>
    <w:rsid w:val="00D826EC"/>
    <w:rsid w:val="00D874F6"/>
    <w:rsid w:val="00D91BB5"/>
    <w:rsid w:val="00D94688"/>
    <w:rsid w:val="00D95D30"/>
    <w:rsid w:val="00DA6313"/>
    <w:rsid w:val="00DA72FB"/>
    <w:rsid w:val="00DB2BB4"/>
    <w:rsid w:val="00DB5A2E"/>
    <w:rsid w:val="00DC00A2"/>
    <w:rsid w:val="00DC0528"/>
    <w:rsid w:val="00DC1104"/>
    <w:rsid w:val="00DC4886"/>
    <w:rsid w:val="00DC7466"/>
    <w:rsid w:val="00DC7E1C"/>
    <w:rsid w:val="00DD14B5"/>
    <w:rsid w:val="00DD4346"/>
    <w:rsid w:val="00DD5864"/>
    <w:rsid w:val="00DD5E83"/>
    <w:rsid w:val="00DE4618"/>
    <w:rsid w:val="00DE5B6E"/>
    <w:rsid w:val="00DE65A2"/>
    <w:rsid w:val="00DE7C52"/>
    <w:rsid w:val="00DE7DBB"/>
    <w:rsid w:val="00DF2331"/>
    <w:rsid w:val="00DF29EE"/>
    <w:rsid w:val="00DF2DCC"/>
    <w:rsid w:val="00DF52BA"/>
    <w:rsid w:val="00DF541A"/>
    <w:rsid w:val="00E01D0E"/>
    <w:rsid w:val="00E05215"/>
    <w:rsid w:val="00E05837"/>
    <w:rsid w:val="00E11E94"/>
    <w:rsid w:val="00E13AB6"/>
    <w:rsid w:val="00E13F5F"/>
    <w:rsid w:val="00E16215"/>
    <w:rsid w:val="00E17478"/>
    <w:rsid w:val="00E235B7"/>
    <w:rsid w:val="00E24936"/>
    <w:rsid w:val="00E25716"/>
    <w:rsid w:val="00E30347"/>
    <w:rsid w:val="00E31650"/>
    <w:rsid w:val="00E3313D"/>
    <w:rsid w:val="00E35068"/>
    <w:rsid w:val="00E35169"/>
    <w:rsid w:val="00E41947"/>
    <w:rsid w:val="00E4376F"/>
    <w:rsid w:val="00E473F7"/>
    <w:rsid w:val="00E5278E"/>
    <w:rsid w:val="00E53654"/>
    <w:rsid w:val="00E536B5"/>
    <w:rsid w:val="00E53724"/>
    <w:rsid w:val="00E552C8"/>
    <w:rsid w:val="00E55EBA"/>
    <w:rsid w:val="00E57456"/>
    <w:rsid w:val="00E60C01"/>
    <w:rsid w:val="00E70BCC"/>
    <w:rsid w:val="00E71AF0"/>
    <w:rsid w:val="00E71F41"/>
    <w:rsid w:val="00E75006"/>
    <w:rsid w:val="00E75F06"/>
    <w:rsid w:val="00E80980"/>
    <w:rsid w:val="00E81AC4"/>
    <w:rsid w:val="00E83513"/>
    <w:rsid w:val="00E84350"/>
    <w:rsid w:val="00E85863"/>
    <w:rsid w:val="00E90CDE"/>
    <w:rsid w:val="00E91AE4"/>
    <w:rsid w:val="00E922F7"/>
    <w:rsid w:val="00E93226"/>
    <w:rsid w:val="00E958CD"/>
    <w:rsid w:val="00E95FE0"/>
    <w:rsid w:val="00EA2074"/>
    <w:rsid w:val="00EA2463"/>
    <w:rsid w:val="00EA33A6"/>
    <w:rsid w:val="00EA42A8"/>
    <w:rsid w:val="00EA431D"/>
    <w:rsid w:val="00EA769A"/>
    <w:rsid w:val="00EA79C4"/>
    <w:rsid w:val="00EB004D"/>
    <w:rsid w:val="00EB33A9"/>
    <w:rsid w:val="00EB771F"/>
    <w:rsid w:val="00EC18AE"/>
    <w:rsid w:val="00EC1EF8"/>
    <w:rsid w:val="00EC4BCD"/>
    <w:rsid w:val="00EC53DD"/>
    <w:rsid w:val="00ED77B8"/>
    <w:rsid w:val="00EE3B82"/>
    <w:rsid w:val="00EE7C6B"/>
    <w:rsid w:val="00EF5A4D"/>
    <w:rsid w:val="00EF75F5"/>
    <w:rsid w:val="00F138AC"/>
    <w:rsid w:val="00F15B93"/>
    <w:rsid w:val="00F217D3"/>
    <w:rsid w:val="00F22F03"/>
    <w:rsid w:val="00F24BF5"/>
    <w:rsid w:val="00F25B27"/>
    <w:rsid w:val="00F2772C"/>
    <w:rsid w:val="00F33F5E"/>
    <w:rsid w:val="00F34D2B"/>
    <w:rsid w:val="00F364D9"/>
    <w:rsid w:val="00F36824"/>
    <w:rsid w:val="00F40B7A"/>
    <w:rsid w:val="00F507C8"/>
    <w:rsid w:val="00F50957"/>
    <w:rsid w:val="00F50CD9"/>
    <w:rsid w:val="00F51383"/>
    <w:rsid w:val="00F52B02"/>
    <w:rsid w:val="00F55744"/>
    <w:rsid w:val="00F55E98"/>
    <w:rsid w:val="00F56AB2"/>
    <w:rsid w:val="00F607BB"/>
    <w:rsid w:val="00F60840"/>
    <w:rsid w:val="00F6338E"/>
    <w:rsid w:val="00F63B7C"/>
    <w:rsid w:val="00F63BD1"/>
    <w:rsid w:val="00F70636"/>
    <w:rsid w:val="00F72C29"/>
    <w:rsid w:val="00F733AF"/>
    <w:rsid w:val="00F75B86"/>
    <w:rsid w:val="00F77880"/>
    <w:rsid w:val="00F77933"/>
    <w:rsid w:val="00F8411A"/>
    <w:rsid w:val="00F84168"/>
    <w:rsid w:val="00F84934"/>
    <w:rsid w:val="00F87186"/>
    <w:rsid w:val="00F9098D"/>
    <w:rsid w:val="00F93C36"/>
    <w:rsid w:val="00F9442D"/>
    <w:rsid w:val="00F95027"/>
    <w:rsid w:val="00FA3633"/>
    <w:rsid w:val="00FA3AF8"/>
    <w:rsid w:val="00FA46DD"/>
    <w:rsid w:val="00FA6365"/>
    <w:rsid w:val="00FB2D23"/>
    <w:rsid w:val="00FB2DFF"/>
    <w:rsid w:val="00FB3D95"/>
    <w:rsid w:val="00FB5DD1"/>
    <w:rsid w:val="00FB677E"/>
    <w:rsid w:val="00FC1405"/>
    <w:rsid w:val="00FC4DE4"/>
    <w:rsid w:val="00FC5BBF"/>
    <w:rsid w:val="00FC69D7"/>
    <w:rsid w:val="00FC6CFC"/>
    <w:rsid w:val="00FD0D0F"/>
    <w:rsid w:val="00FD2558"/>
    <w:rsid w:val="00FD3C59"/>
    <w:rsid w:val="00FD7A66"/>
    <w:rsid w:val="00FE1364"/>
    <w:rsid w:val="00FE240E"/>
    <w:rsid w:val="00FE2D9D"/>
    <w:rsid w:val="00FE42AC"/>
    <w:rsid w:val="00FE5F3C"/>
    <w:rsid w:val="00FE65CE"/>
    <w:rsid w:val="00FE7019"/>
    <w:rsid w:val="00FF0913"/>
    <w:rsid w:val="00FF17A8"/>
    <w:rsid w:val="00FF1F43"/>
    <w:rsid w:val="00FF49DD"/>
    <w:rsid w:val="00FF7EFE"/>
    <w:rsid w:val="00FF7F17"/>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CED5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4"/>
        <w:szCs w:val="24"/>
        <w:lang w:val="es-E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3EF"/>
  </w:style>
  <w:style w:type="paragraph" w:styleId="Ttulo1">
    <w:name w:val="heading 1"/>
    <w:basedOn w:val="Normal"/>
    <w:next w:val="Normal"/>
    <w:link w:val="Ttulo1Car"/>
    <w:uiPriority w:val="9"/>
    <w:qFormat/>
    <w:rsid w:val="00F63BD1"/>
    <w:pPr>
      <w:keepNext/>
      <w:keepLines/>
      <w:pBdr>
        <w:bottom w:val="single" w:sz="24" w:space="4" w:color="F0CDA1" w:themeColor="accent1"/>
      </w:pBdr>
      <w:spacing w:before="360"/>
      <w:outlineLvl w:val="0"/>
    </w:pPr>
    <w:rPr>
      <w:rFonts w:asciiTheme="majorHAnsi" w:eastAsiaTheme="majorEastAsia" w:hAnsiTheme="majorHAnsi" w:cstheme="majorBidi"/>
      <w:b/>
      <w:caps/>
      <w:color w:val="107082" w:themeColor="accent2"/>
      <w:sz w:val="36"/>
      <w:szCs w:val="32"/>
    </w:rPr>
  </w:style>
  <w:style w:type="paragraph" w:styleId="Ttulo2">
    <w:name w:val="heading 2"/>
    <w:basedOn w:val="Normal"/>
    <w:next w:val="Normal"/>
    <w:link w:val="Ttulo2Car"/>
    <w:uiPriority w:val="9"/>
    <w:qFormat/>
    <w:rsid w:val="00664450"/>
    <w:pPr>
      <w:outlineLvl w:val="1"/>
    </w:pPr>
    <w:rPr>
      <w:rFonts w:asciiTheme="majorHAnsi" w:hAnsiTheme="majorHAnsi"/>
      <w:b/>
      <w:color w:val="D17406" w:themeColor="accent5" w:themeShade="BF"/>
      <w:sz w:val="40"/>
      <w:szCs w:val="36"/>
    </w:rPr>
  </w:style>
  <w:style w:type="paragraph" w:styleId="Ttulo3">
    <w:name w:val="heading 3"/>
    <w:basedOn w:val="Normal"/>
    <w:next w:val="Normal"/>
    <w:link w:val="Ttulo3Car"/>
    <w:uiPriority w:val="9"/>
    <w:qFormat/>
    <w:rsid w:val="001A5429"/>
    <w:pPr>
      <w:keepNext/>
      <w:keepLines/>
      <w:spacing w:after="0"/>
      <w:outlineLvl w:val="2"/>
    </w:pPr>
    <w:rPr>
      <w:rFonts w:asciiTheme="majorHAnsi" w:eastAsiaTheme="majorEastAsia" w:hAnsiTheme="majorHAnsi" w:cstheme="majorBidi"/>
      <w:color w:val="AC6C1B" w:themeColor="accent1" w:themeShade="7F"/>
    </w:rPr>
  </w:style>
  <w:style w:type="paragraph" w:styleId="Ttulo4">
    <w:name w:val="heading 4"/>
    <w:basedOn w:val="Normal"/>
    <w:next w:val="Normal"/>
    <w:link w:val="Ttulo4Car"/>
    <w:uiPriority w:val="9"/>
    <w:semiHidden/>
    <w:qFormat/>
    <w:rsid w:val="001A5429"/>
    <w:pPr>
      <w:keepNext/>
      <w:keepLines/>
      <w:spacing w:after="0"/>
      <w:outlineLvl w:val="3"/>
    </w:pPr>
    <w:rPr>
      <w:rFonts w:asciiTheme="majorHAnsi" w:eastAsiaTheme="majorEastAsia" w:hAnsiTheme="majorHAnsi" w:cstheme="majorBidi"/>
      <w:i/>
      <w:iCs/>
      <w:color w:val="E29E4A"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
    <w:basedOn w:val="Normal"/>
    <w:link w:val="EncabezadoCar"/>
    <w:qFormat/>
    <w:rsid w:val="002E6D69"/>
    <w:pPr>
      <w:tabs>
        <w:tab w:val="center" w:pos="4844"/>
        <w:tab w:val="right" w:pos="9689"/>
      </w:tabs>
      <w:spacing w:before="0" w:after="0"/>
    </w:pPr>
    <w:rPr>
      <w:rFonts w:asciiTheme="majorHAnsi" w:hAnsiTheme="majorHAnsi" w:cstheme="minorHAnsi"/>
      <w:b/>
      <w:caps/>
      <w:color w:val="107082" w:themeColor="accent2"/>
      <w:sz w:val="28"/>
    </w:rPr>
  </w:style>
  <w:style w:type="character" w:customStyle="1" w:styleId="EncabezadoCar">
    <w:name w:val="Encabezado Car"/>
    <w:aliases w:val="h Car,h8 Car,h9 Car,h10 Car,h18 Car"/>
    <w:basedOn w:val="Fuentedeprrafopredeter"/>
    <w:link w:val="Encabezado"/>
    <w:uiPriority w:val="99"/>
    <w:rsid w:val="002E6D69"/>
    <w:rPr>
      <w:rFonts w:asciiTheme="majorHAnsi" w:hAnsiTheme="majorHAnsi" w:cstheme="minorHAnsi"/>
      <w:b/>
      <w:caps/>
      <w:color w:val="107082" w:themeColor="accent2"/>
      <w:sz w:val="28"/>
    </w:rPr>
  </w:style>
  <w:style w:type="paragraph" w:styleId="Piedepgina">
    <w:name w:val="footer"/>
    <w:basedOn w:val="Normal"/>
    <w:link w:val="PiedepginaCar"/>
    <w:uiPriority w:val="99"/>
    <w:rsid w:val="00F8411A"/>
    <w:pPr>
      <w:pBdr>
        <w:top w:val="single" w:sz="8" w:space="1" w:color="F0CDA1" w:themeColor="accent1"/>
      </w:pBdr>
      <w:tabs>
        <w:tab w:val="right" w:pos="10080"/>
      </w:tabs>
      <w:spacing w:after="0"/>
    </w:pPr>
    <w:rPr>
      <w:sz w:val="18"/>
    </w:rPr>
  </w:style>
  <w:style w:type="character" w:customStyle="1" w:styleId="PiedepginaCar">
    <w:name w:val="Pie de página Car"/>
    <w:basedOn w:val="Fuentedeprrafopredeter"/>
    <w:link w:val="Piedepgina"/>
    <w:uiPriority w:val="99"/>
    <w:rsid w:val="00347AF5"/>
    <w:rPr>
      <w:color w:val="595959" w:themeColor="text1" w:themeTint="A6"/>
      <w:sz w:val="18"/>
    </w:rPr>
  </w:style>
  <w:style w:type="character" w:styleId="Textodelmarcadordeposicin">
    <w:name w:val="Placeholder Text"/>
    <w:basedOn w:val="Fuentedeprrafopredeter"/>
    <w:rsid w:val="005A20E2"/>
    <w:rPr>
      <w:color w:val="808080"/>
    </w:rPr>
  </w:style>
  <w:style w:type="paragraph" w:styleId="Ttulo">
    <w:name w:val="Title"/>
    <w:basedOn w:val="Normal"/>
    <w:next w:val="Normal"/>
    <w:link w:val="TtuloC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tuloCar">
    <w:name w:val="Título Car"/>
    <w:basedOn w:val="Fuentedeprrafopredeter"/>
    <w:link w:val="Ttulo"/>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tulo">
    <w:name w:val="Subtitle"/>
    <w:basedOn w:val="Normal"/>
    <w:next w:val="Normal"/>
    <w:link w:val="SubttuloCar"/>
    <w:uiPriority w:val="11"/>
    <w:qFormat/>
    <w:rsid w:val="005854DB"/>
    <w:pPr>
      <w:spacing w:after="0"/>
      <w:jc w:val="center"/>
    </w:pPr>
    <w:rPr>
      <w:rFonts w:eastAsiaTheme="minorEastAsia"/>
      <w:i/>
      <w:color w:val="FFFFFF" w:themeColor="background1"/>
      <w:spacing w:val="15"/>
      <w:sz w:val="44"/>
    </w:rPr>
  </w:style>
  <w:style w:type="character" w:customStyle="1" w:styleId="SubttuloCar">
    <w:name w:val="Subtítulo Car"/>
    <w:basedOn w:val="Fuentedeprrafopredeter"/>
    <w:link w:val="Subttulo"/>
    <w:uiPriority w:val="11"/>
    <w:rsid w:val="00A67285"/>
    <w:rPr>
      <w:rFonts w:eastAsiaTheme="minorEastAsia"/>
      <w:i/>
      <w:color w:val="FFFFFF" w:themeColor="background1"/>
      <w:spacing w:val="15"/>
      <w:sz w:val="44"/>
    </w:rPr>
  </w:style>
  <w:style w:type="character" w:customStyle="1" w:styleId="Ttulo1Car">
    <w:name w:val="Título 1 Car"/>
    <w:basedOn w:val="Fuentedeprrafopredeter"/>
    <w:link w:val="Ttulo1"/>
    <w:rsid w:val="00F63BD1"/>
    <w:rPr>
      <w:rFonts w:asciiTheme="majorHAnsi" w:eastAsiaTheme="majorEastAsia" w:hAnsiTheme="majorHAnsi" w:cstheme="majorBidi"/>
      <w:b/>
      <w:caps/>
      <w:color w:val="107082" w:themeColor="accent2"/>
      <w:sz w:val="36"/>
      <w:szCs w:val="32"/>
    </w:rPr>
  </w:style>
  <w:style w:type="paragraph" w:customStyle="1" w:styleId="Predeterminado">
    <w:name w:val="Predeterminado"/>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Prrafodelista">
    <w:name w:val="List Paragraph"/>
    <w:aliases w:val="Bullets,titulo 3,Numbered Paragraph,List Paragraph,Bolita,Guión,Párrafo de lista3,BOLA,Párrafo de lista21,Titulo 8,HOJA,Colorful List Accent 1,Colorful List - Accent 11,BOLADEF,figura,parrafo,Flor,Párrafo de lista4,Nivel 1 OS,FooterTe,H"/>
    <w:basedOn w:val="Normal"/>
    <w:link w:val="PrrafodelistaCar"/>
    <w:uiPriority w:val="34"/>
    <w:qFormat/>
    <w:rsid w:val="005D2146"/>
    <w:pPr>
      <w:ind w:left="720"/>
      <w:contextualSpacing/>
    </w:pPr>
  </w:style>
  <w:style w:type="character" w:styleId="nfasissutil">
    <w:name w:val="Subtle Emphasis"/>
    <w:uiPriority w:val="19"/>
    <w:semiHidden/>
    <w:rsid w:val="00A67285"/>
    <w:rPr>
      <w:rFonts w:asciiTheme="majorHAnsi" w:hAnsiTheme="majorHAnsi"/>
      <w:b/>
      <w:i/>
      <w:color w:val="107082" w:themeColor="accent2"/>
      <w:sz w:val="28"/>
    </w:rPr>
  </w:style>
  <w:style w:type="character" w:styleId="nfasis">
    <w:name w:val="Emphasis"/>
    <w:uiPriority w:val="20"/>
    <w:semiHidden/>
    <w:qFormat/>
    <w:rsid w:val="00F33F5E"/>
    <w:rPr>
      <w:rFonts w:cstheme="minorHAnsi"/>
      <w:i/>
      <w:color w:val="331D01"/>
    </w:rPr>
  </w:style>
  <w:style w:type="character" w:styleId="nfasisintenso">
    <w:name w:val="Intense Emphasis"/>
    <w:uiPriority w:val="21"/>
    <w:semiHidden/>
    <w:qFormat/>
    <w:rsid w:val="00AE0241"/>
    <w:rPr>
      <w:color w:val="595959" w:themeColor="text1" w:themeTint="A6"/>
      <w:sz w:val="20"/>
    </w:rPr>
  </w:style>
  <w:style w:type="table" w:styleId="Tablaconcuadrcula">
    <w:name w:val="Table Grid"/>
    <w:basedOn w:val="Tabla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33047"/>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3047"/>
    <w:rPr>
      <w:rFonts w:ascii="Segoe UI" w:hAnsi="Segoe UI" w:cs="Segoe UI"/>
      <w:i/>
      <w:color w:val="595959" w:themeColor="text1" w:themeTint="A6"/>
      <w:sz w:val="18"/>
      <w:szCs w:val="18"/>
    </w:rPr>
  </w:style>
  <w:style w:type="character" w:customStyle="1" w:styleId="Ttulo2Car">
    <w:name w:val="Título 2 Car"/>
    <w:basedOn w:val="Fuentedeprrafopredeter"/>
    <w:link w:val="Ttulo2"/>
    <w:uiPriority w:val="9"/>
    <w:rsid w:val="00A67285"/>
    <w:rPr>
      <w:rFonts w:asciiTheme="majorHAnsi" w:hAnsiTheme="majorHAnsi"/>
      <w:b/>
      <w:color w:val="D17406" w:themeColor="accent5" w:themeShade="BF"/>
      <w:sz w:val="40"/>
      <w:szCs w:val="36"/>
    </w:rPr>
  </w:style>
  <w:style w:type="character" w:customStyle="1" w:styleId="Ttulo3Car">
    <w:name w:val="Título 3 Car"/>
    <w:basedOn w:val="Fuentedeprrafopredeter"/>
    <w:link w:val="Ttulo3"/>
    <w:uiPriority w:val="9"/>
    <w:rsid w:val="00347AF5"/>
    <w:rPr>
      <w:rFonts w:asciiTheme="majorHAnsi" w:eastAsiaTheme="majorEastAsia" w:hAnsiTheme="majorHAnsi" w:cstheme="majorBidi"/>
      <w:color w:val="AC6C1B" w:themeColor="accent1" w:themeShade="7F"/>
      <w:sz w:val="24"/>
      <w:szCs w:val="24"/>
    </w:rPr>
  </w:style>
  <w:style w:type="character" w:customStyle="1" w:styleId="Ttulo4Car">
    <w:name w:val="Título 4 Car"/>
    <w:basedOn w:val="Fuentedeprrafopredeter"/>
    <w:link w:val="Ttulo4"/>
    <w:uiPriority w:val="9"/>
    <w:semiHidden/>
    <w:rsid w:val="00347AF5"/>
    <w:rPr>
      <w:rFonts w:asciiTheme="majorHAnsi" w:eastAsiaTheme="majorEastAsia" w:hAnsiTheme="majorHAnsi" w:cstheme="majorBidi"/>
      <w:i/>
      <w:iCs/>
      <w:color w:val="E29E4A" w:themeColor="accent1" w:themeShade="BF"/>
      <w:sz w:val="24"/>
    </w:rPr>
  </w:style>
  <w:style w:type="paragraph" w:styleId="TtuloTDC">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DC1">
    <w:name w:val="toc 1"/>
    <w:basedOn w:val="Normal"/>
    <w:next w:val="Normal"/>
    <w:autoRedefine/>
    <w:uiPriority w:val="39"/>
    <w:rsid w:val="001E1E58"/>
    <w:pPr>
      <w:spacing w:after="100"/>
    </w:pPr>
  </w:style>
  <w:style w:type="character" w:styleId="Hipervnculo">
    <w:name w:val="Hyperlink"/>
    <w:basedOn w:val="Fuentedeprrafopredeter"/>
    <w:uiPriority w:val="99"/>
    <w:rsid w:val="001E1E58"/>
    <w:rPr>
      <w:color w:val="000000" w:themeColor="hyperlink"/>
      <w:u w:val="single"/>
    </w:rPr>
  </w:style>
  <w:style w:type="paragraph" w:styleId="TDC2">
    <w:name w:val="toc 2"/>
    <w:basedOn w:val="Normal"/>
    <w:next w:val="Normal"/>
    <w:autoRedefine/>
    <w:uiPriority w:val="39"/>
    <w:rsid w:val="00D94688"/>
    <w:pPr>
      <w:tabs>
        <w:tab w:val="right" w:leader="dot" w:pos="5256"/>
      </w:tabs>
      <w:spacing w:after="100"/>
      <w:ind w:left="360"/>
    </w:pPr>
  </w:style>
  <w:style w:type="character" w:styleId="Refdecomentario">
    <w:name w:val="annotation reference"/>
    <w:basedOn w:val="Fuentedeprrafopredeter"/>
    <w:uiPriority w:val="99"/>
    <w:semiHidden/>
    <w:unhideWhenUsed/>
    <w:rsid w:val="007C136F"/>
    <w:rPr>
      <w:sz w:val="16"/>
      <w:szCs w:val="16"/>
    </w:rPr>
  </w:style>
  <w:style w:type="paragraph" w:styleId="Sinespaciado">
    <w:name w:val="No Spacing"/>
    <w:link w:val="SinespaciadoCar"/>
    <w:uiPriority w:val="1"/>
    <w:qFormat/>
    <w:rsid w:val="009B35B5"/>
    <w:pPr>
      <w:spacing w:after="0" w:line="240" w:lineRule="auto"/>
    </w:pPr>
    <w:rPr>
      <w:i/>
    </w:rPr>
  </w:style>
  <w:style w:type="paragraph" w:styleId="Listaconvietas">
    <w:name w:val="List Bullet"/>
    <w:basedOn w:val="Normal"/>
    <w:uiPriority w:val="99"/>
    <w:qFormat/>
    <w:rsid w:val="0003123C"/>
    <w:pPr>
      <w:numPr>
        <w:numId w:val="1"/>
      </w:numPr>
      <w:spacing w:before="0" w:after="200" w:line="276" w:lineRule="auto"/>
    </w:pPr>
  </w:style>
  <w:style w:type="paragraph" w:styleId="Listaconnmeros">
    <w:name w:val="List Number"/>
    <w:basedOn w:val="Normal"/>
    <w:uiPriority w:val="99"/>
    <w:semiHidden/>
    <w:rsid w:val="00685B4E"/>
    <w:pPr>
      <w:numPr>
        <w:numId w:val="6"/>
      </w:numPr>
      <w:spacing w:before="0" w:line="276" w:lineRule="auto"/>
    </w:pPr>
  </w:style>
  <w:style w:type="character" w:styleId="Textoennegrita">
    <w:name w:val="Strong"/>
    <w:basedOn w:val="Fuentedeprrafopredeter"/>
    <w:uiPriority w:val="22"/>
    <w:qFormat/>
    <w:rsid w:val="00BA31C4"/>
    <w:rPr>
      <w:b/>
      <w:bCs/>
    </w:rPr>
  </w:style>
  <w:style w:type="character" w:customStyle="1" w:styleId="Negrita">
    <w:name w:val="Negrita"/>
    <w:uiPriority w:val="1"/>
    <w:qFormat/>
    <w:rsid w:val="00BA31C4"/>
    <w:rPr>
      <w:b/>
      <w:bCs/>
    </w:rPr>
  </w:style>
  <w:style w:type="paragraph" w:styleId="Listaconvietas2">
    <w:name w:val="List Bullet 2"/>
    <w:basedOn w:val="Normal"/>
    <w:uiPriority w:val="99"/>
    <w:semiHidden/>
    <w:rsid w:val="00D27AF8"/>
    <w:pPr>
      <w:numPr>
        <w:numId w:val="7"/>
      </w:numPr>
      <w:spacing w:before="0"/>
    </w:pPr>
  </w:style>
  <w:style w:type="paragraph" w:customStyle="1" w:styleId="Ttulodegrfico1">
    <w:name w:val="Título de gráfico 1"/>
    <w:basedOn w:val="Normal"/>
    <w:qFormat/>
    <w:rsid w:val="008965F6"/>
    <w:pPr>
      <w:spacing w:after="60"/>
    </w:pPr>
    <w:rPr>
      <w:b/>
      <w:color w:val="054854" w:themeColor="accent3"/>
    </w:rPr>
  </w:style>
  <w:style w:type="paragraph" w:customStyle="1" w:styleId="Ttulodegrfico2">
    <w:name w:val="Título de gráfico 2"/>
    <w:basedOn w:val="Normal"/>
    <w:qFormat/>
    <w:rsid w:val="00664450"/>
    <w:pPr>
      <w:spacing w:after="60"/>
    </w:pPr>
    <w:rPr>
      <w:b/>
      <w:color w:val="F99927" w:themeColor="accent5"/>
    </w:rPr>
  </w:style>
  <w:style w:type="paragraph" w:customStyle="1" w:styleId="Ttulodegrfico3">
    <w:name w:val="Título de gráfico 3"/>
    <w:basedOn w:val="Normal"/>
    <w:qFormat/>
    <w:rsid w:val="00664450"/>
    <w:pPr>
      <w:spacing w:after="60"/>
    </w:pPr>
    <w:rPr>
      <w:b/>
      <w:color w:val="EC7216" w:themeColor="accent6"/>
    </w:rPr>
  </w:style>
  <w:style w:type="paragraph" w:customStyle="1" w:styleId="Ttulodegrfico4">
    <w:name w:val="Título de gráfico 4"/>
    <w:basedOn w:val="Normal"/>
    <w:qFormat/>
    <w:rsid w:val="008965F6"/>
    <w:pPr>
      <w:spacing w:after="60"/>
    </w:pPr>
    <w:rPr>
      <w:b/>
      <w:color w:val="107082" w:themeColor="accent2"/>
    </w:rPr>
  </w:style>
  <w:style w:type="paragraph" w:customStyle="1" w:styleId="Vietadegrfico">
    <w:name w:val="Viñeta de gráfico"/>
    <w:basedOn w:val="Normal"/>
    <w:qFormat/>
    <w:rsid w:val="008965F6"/>
    <w:pPr>
      <w:numPr>
        <w:numId w:val="2"/>
      </w:numPr>
      <w:spacing w:before="0" w:after="0" w:line="216" w:lineRule="auto"/>
      <w:ind w:left="284" w:hanging="284"/>
    </w:pPr>
    <w:rPr>
      <w:sz w:val="20"/>
    </w:rPr>
  </w:style>
  <w:style w:type="paragraph" w:customStyle="1" w:styleId="Vietadegrfico2">
    <w:name w:val="Viñeta de gráfico 2"/>
    <w:basedOn w:val="Normal"/>
    <w:qFormat/>
    <w:rsid w:val="008965F6"/>
    <w:pPr>
      <w:numPr>
        <w:numId w:val="4"/>
      </w:numPr>
      <w:spacing w:before="0" w:after="0" w:line="216" w:lineRule="auto"/>
      <w:ind w:left="284" w:hanging="284"/>
    </w:pPr>
    <w:rPr>
      <w:sz w:val="20"/>
    </w:rPr>
  </w:style>
  <w:style w:type="paragraph" w:customStyle="1" w:styleId="Vietadegrfico3">
    <w:name w:val="Viñeta de gráfico 3"/>
    <w:basedOn w:val="Normal"/>
    <w:qFormat/>
    <w:rsid w:val="008965F6"/>
    <w:pPr>
      <w:numPr>
        <w:numId w:val="3"/>
      </w:numPr>
      <w:spacing w:before="0" w:after="0" w:line="216" w:lineRule="auto"/>
      <w:ind w:left="284" w:hanging="284"/>
    </w:pPr>
    <w:rPr>
      <w:sz w:val="20"/>
    </w:rPr>
  </w:style>
  <w:style w:type="paragraph" w:customStyle="1" w:styleId="Vietadegrfico4">
    <w:name w:val="Viñeta de gráfico 4"/>
    <w:basedOn w:val="Normal"/>
    <w:qFormat/>
    <w:rsid w:val="008965F6"/>
    <w:pPr>
      <w:numPr>
        <w:numId w:val="5"/>
      </w:numPr>
      <w:spacing w:before="0" w:after="0"/>
      <w:ind w:left="284" w:hanging="284"/>
    </w:pPr>
    <w:rPr>
      <w:sz w:val="20"/>
    </w:rPr>
  </w:style>
  <w:style w:type="paragraph" w:customStyle="1" w:styleId="Textodelatablagrande">
    <w:name w:val="Texto de la tabla grande"/>
    <w:basedOn w:val="Normal"/>
    <w:semiHidden/>
    <w:qFormat/>
    <w:rsid w:val="00F77933"/>
    <w:pPr>
      <w:spacing w:before="0" w:after="0"/>
    </w:pPr>
    <w:rPr>
      <w:color w:val="2F2F2F"/>
      <w:sz w:val="18"/>
    </w:rPr>
  </w:style>
  <w:style w:type="paragraph" w:styleId="Listaconnmeros2">
    <w:name w:val="List Number 2"/>
    <w:basedOn w:val="Normal"/>
    <w:uiPriority w:val="99"/>
    <w:semiHidden/>
    <w:rsid w:val="00685B4E"/>
    <w:pPr>
      <w:numPr>
        <w:ilvl w:val="1"/>
        <w:numId w:val="6"/>
      </w:numPr>
      <w:spacing w:before="0" w:line="271" w:lineRule="auto"/>
    </w:pPr>
  </w:style>
  <w:style w:type="paragraph" w:customStyle="1" w:styleId="Textodelgrfico">
    <w:name w:val="Texto del gráfico"/>
    <w:basedOn w:val="Normal"/>
    <w:qFormat/>
    <w:rsid w:val="005B3210"/>
    <w:pPr>
      <w:jc w:val="center"/>
    </w:pPr>
    <w:rPr>
      <w:b/>
      <w:color w:val="FFFFFF" w:themeColor="background1"/>
      <w:sz w:val="20"/>
      <w:szCs w:val="20"/>
    </w:rPr>
  </w:style>
  <w:style w:type="paragraph" w:customStyle="1" w:styleId="Encabezado1">
    <w:name w:val="Encabezado 1"/>
    <w:basedOn w:val="Normal"/>
    <w:next w:val="Normal"/>
    <w:link w:val="Carcterdeencabezado1"/>
    <w:uiPriority w:val="99"/>
    <w:qFormat/>
    <w:rsid w:val="002E6D69"/>
    <w:pPr>
      <w:spacing w:before="0" w:after="840"/>
    </w:pPr>
    <w:rPr>
      <w:i/>
    </w:rPr>
  </w:style>
  <w:style w:type="character" w:customStyle="1" w:styleId="Carcterdeencabezado1">
    <w:name w:val="Carácter de encabezado 1"/>
    <w:basedOn w:val="Fuentedeprrafopredeter"/>
    <w:link w:val="Encabezado1"/>
    <w:uiPriority w:val="99"/>
    <w:rsid w:val="000E26AD"/>
    <w:rPr>
      <w:i/>
    </w:rPr>
  </w:style>
  <w:style w:type="character" w:customStyle="1" w:styleId="PrrafodelistaCar">
    <w:name w:val="Párrafo de lista Car"/>
    <w:aliases w:val="Bullets Car,titulo 3 Car,Numbered Paragraph Car,List Paragraph Car,Bolita Car,Guión Car,Párrafo de lista3 Car,BOLA Car,Párrafo de lista21 Car,Titulo 8 Car,HOJA Car,Colorful List Accent 1 Car,Colorful List - Accent 11 Car,BOLADEF Car"/>
    <w:link w:val="Prrafodelista"/>
    <w:uiPriority w:val="34"/>
    <w:qFormat/>
    <w:locked/>
    <w:rsid w:val="007C2853"/>
  </w:style>
  <w:style w:type="character" w:customStyle="1" w:styleId="SinespaciadoCar">
    <w:name w:val="Sin espaciado Car"/>
    <w:basedOn w:val="Fuentedeprrafopredeter"/>
    <w:link w:val="Sinespaciado"/>
    <w:uiPriority w:val="1"/>
    <w:rsid w:val="000131F8"/>
    <w:rPr>
      <w:i/>
    </w:rPr>
  </w:style>
  <w:style w:type="character" w:customStyle="1" w:styleId="normaltextrun">
    <w:name w:val="normaltextrun"/>
    <w:basedOn w:val="Fuentedeprrafopredeter"/>
    <w:rsid w:val="000131F8"/>
  </w:style>
  <w:style w:type="character" w:customStyle="1" w:styleId="eop">
    <w:name w:val="eop"/>
    <w:basedOn w:val="Fuentedeprrafopredeter"/>
    <w:rsid w:val="000131F8"/>
  </w:style>
  <w:style w:type="paragraph" w:customStyle="1" w:styleId="paragraph">
    <w:name w:val="paragraph"/>
    <w:basedOn w:val="Normal"/>
    <w:rsid w:val="000131F8"/>
    <w:pPr>
      <w:spacing w:before="100" w:beforeAutospacing="1" w:after="100" w:afterAutospacing="1" w:line="240" w:lineRule="auto"/>
    </w:pPr>
    <w:rPr>
      <w:rFonts w:ascii="Times New Roman" w:eastAsia="Times New Roman" w:hAnsi="Times New Roman" w:cs="Times New Roman"/>
      <w:color w:val="auto"/>
      <w:lang w:val="es-419" w:eastAsia="es-419"/>
    </w:rPr>
  </w:style>
  <w:style w:type="character" w:customStyle="1" w:styleId="spellingerror">
    <w:name w:val="spellingerror"/>
    <w:basedOn w:val="Fuentedeprrafopredeter"/>
    <w:rsid w:val="000131F8"/>
  </w:style>
  <w:style w:type="paragraph" w:styleId="NormalWeb">
    <w:name w:val="Normal (Web)"/>
    <w:aliases w:val="Normal (Web) Car Car,Normal (Web) Car Car Car Car Car Car,Normal (Web) Car Car Car Car Car Car Car Car Car"/>
    <w:basedOn w:val="Normal"/>
    <w:link w:val="NormalWebCar"/>
    <w:uiPriority w:val="99"/>
    <w:unhideWhenUsed/>
    <w:qFormat/>
    <w:rsid w:val="009708B2"/>
    <w:pPr>
      <w:spacing w:before="100" w:beforeAutospacing="1" w:after="100" w:afterAutospacing="1" w:line="240" w:lineRule="auto"/>
    </w:pPr>
    <w:rPr>
      <w:rFonts w:ascii="Times New Roman" w:eastAsia="Times New Roman" w:hAnsi="Times New Roman" w:cs="Times New Roman"/>
      <w:color w:val="auto"/>
      <w:lang w:val="es-CO" w:eastAsia="es-CO"/>
    </w:rPr>
  </w:style>
  <w:style w:type="character" w:customStyle="1" w:styleId="NormalWebCar">
    <w:name w:val="Normal (Web) Car"/>
    <w:aliases w:val="Normal (Web) Car Car Car,Normal (Web) Car Car Car Car Car Car Car,Normal (Web) Car Car Car Car Car Car Car Car Car Car"/>
    <w:link w:val="NormalWeb"/>
    <w:uiPriority w:val="99"/>
    <w:locked/>
    <w:rsid w:val="009708B2"/>
    <w:rPr>
      <w:rFonts w:ascii="Times New Roman" w:eastAsia="Times New Roman" w:hAnsi="Times New Roman" w:cs="Times New Roman"/>
      <w:color w:val="auto"/>
      <w:lang w:val="es-CO" w:eastAsia="es-CO"/>
    </w:rPr>
  </w:style>
  <w:style w:type="paragraph" w:customStyle="1" w:styleId="breadcrumb-item">
    <w:name w:val="breadcrumb-item"/>
    <w:basedOn w:val="Normal"/>
    <w:rsid w:val="006F4F4E"/>
    <w:pPr>
      <w:spacing w:before="100" w:beforeAutospacing="1" w:after="100" w:afterAutospacing="1" w:line="240" w:lineRule="auto"/>
    </w:pPr>
    <w:rPr>
      <w:rFonts w:ascii="Times New Roman" w:eastAsia="Times New Roman" w:hAnsi="Times New Roman" w:cs="Times New Roman"/>
      <w:color w:val="auto"/>
      <w:lang w:val="es-CO" w:eastAsia="es-CO"/>
    </w:rPr>
  </w:style>
  <w:style w:type="paragraph" w:customStyle="1" w:styleId="blog-author">
    <w:name w:val="blog-author"/>
    <w:basedOn w:val="Normal"/>
    <w:rsid w:val="006F4F4E"/>
    <w:pPr>
      <w:spacing w:before="100" w:beforeAutospacing="1" w:after="100" w:afterAutospacing="1" w:line="240" w:lineRule="auto"/>
    </w:pPr>
    <w:rPr>
      <w:rFonts w:ascii="Times New Roman" w:eastAsia="Times New Roman" w:hAnsi="Times New Roman" w:cs="Times New Roman"/>
      <w:color w:val="auto"/>
      <w:lang w:val="es-CO" w:eastAsia="es-CO"/>
    </w:rPr>
  </w:style>
  <w:style w:type="paragraph" w:styleId="Textonotapie">
    <w:name w:val="footnote text"/>
    <w:basedOn w:val="Normal"/>
    <w:link w:val="TextonotapieCar"/>
    <w:uiPriority w:val="99"/>
    <w:unhideWhenUsed/>
    <w:rsid w:val="00582F64"/>
    <w:pPr>
      <w:spacing w:before="0" w:after="0" w:line="240" w:lineRule="auto"/>
    </w:pPr>
    <w:rPr>
      <w:rFonts w:ascii="Calibri" w:hAnsi="Calibri" w:cs="Calibri"/>
      <w:color w:val="auto"/>
      <w:sz w:val="20"/>
      <w:szCs w:val="20"/>
      <w:lang w:val="es-419"/>
    </w:rPr>
  </w:style>
  <w:style w:type="character" w:customStyle="1" w:styleId="TextonotapieCar">
    <w:name w:val="Texto nota pie Car"/>
    <w:basedOn w:val="Fuentedeprrafopredeter"/>
    <w:link w:val="Textonotapie"/>
    <w:uiPriority w:val="99"/>
    <w:rsid w:val="00582F64"/>
    <w:rPr>
      <w:rFonts w:ascii="Calibri" w:hAnsi="Calibri" w:cs="Calibri"/>
      <w:color w:val="auto"/>
      <w:sz w:val="20"/>
      <w:szCs w:val="20"/>
      <w:lang w:val="es-419"/>
    </w:rPr>
  </w:style>
  <w:style w:type="character" w:styleId="Refdenotaalpie">
    <w:name w:val="footnote reference"/>
    <w:basedOn w:val="Fuentedeprrafopredeter"/>
    <w:uiPriority w:val="99"/>
    <w:unhideWhenUsed/>
    <w:rsid w:val="00582F64"/>
    <w:rPr>
      <w:vertAlign w:val="superscript"/>
    </w:rPr>
  </w:style>
  <w:style w:type="paragraph" w:customStyle="1" w:styleId="subtitulos">
    <w:name w:val="subtitulos"/>
    <w:basedOn w:val="Normal"/>
    <w:rsid w:val="00282F7F"/>
    <w:pPr>
      <w:spacing w:before="100" w:beforeAutospacing="1" w:after="100" w:afterAutospacing="1" w:line="240" w:lineRule="auto"/>
    </w:pPr>
    <w:rPr>
      <w:rFonts w:ascii="Times New Roman" w:eastAsia="Times New Roman" w:hAnsi="Times New Roman" w:cs="Times New Roman"/>
      <w:color w:val="auto"/>
      <w:lang w:val="es-419" w:eastAsia="es-419"/>
    </w:rPr>
  </w:style>
  <w:style w:type="table" w:styleId="Tablaconcuadrcula3-nfasis2">
    <w:name w:val="Grid Table 3 Accent 2"/>
    <w:basedOn w:val="Tablanormal"/>
    <w:uiPriority w:val="48"/>
    <w:rsid w:val="00282F7F"/>
    <w:pPr>
      <w:spacing w:after="0" w:line="240" w:lineRule="auto"/>
      <w:jc w:val="both"/>
    </w:pPr>
    <w:rPr>
      <w:sz w:val="20"/>
      <w:szCs w:val="20"/>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styleId="Tablaconcuadrcula3-nfasis4">
    <w:name w:val="Grid Table 3 Accent 4"/>
    <w:basedOn w:val="Tablanormal"/>
    <w:uiPriority w:val="48"/>
    <w:rsid w:val="00282F7F"/>
    <w:pPr>
      <w:spacing w:after="0" w:line="240" w:lineRule="auto"/>
      <w:jc w:val="both"/>
    </w:pPr>
    <w:rPr>
      <w:sz w:val="20"/>
      <w:szCs w:val="20"/>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styleId="Tablaconcuadrculaclara">
    <w:name w:val="Grid Table Light"/>
    <w:basedOn w:val="Tablanormal"/>
    <w:uiPriority w:val="40"/>
    <w:rsid w:val="00282F7F"/>
    <w:pPr>
      <w:spacing w:before="0" w:after="0" w:line="240" w:lineRule="auto"/>
    </w:pPr>
    <w:rPr>
      <w:color w:val="auto"/>
      <w:sz w:val="22"/>
      <w:szCs w:val="22"/>
      <w:lang w:val="es-419"/>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notedescription">
    <w:name w:val="footnote description"/>
    <w:next w:val="Normal"/>
    <w:link w:val="footnotedescriptionChar"/>
    <w:hidden/>
    <w:rsid w:val="00282F7F"/>
    <w:pPr>
      <w:spacing w:before="0" w:after="0" w:line="259" w:lineRule="auto"/>
      <w:ind w:left="154"/>
    </w:pPr>
    <w:rPr>
      <w:rFonts w:ascii="Trebuchet MS" w:eastAsia="Trebuchet MS" w:hAnsi="Trebuchet MS" w:cs="Trebuchet MS"/>
      <w:color w:val="595959"/>
      <w:sz w:val="18"/>
      <w:szCs w:val="22"/>
      <w:lang w:val="es-419" w:eastAsia="es-419"/>
    </w:rPr>
  </w:style>
  <w:style w:type="character" w:customStyle="1" w:styleId="footnotedescriptionChar">
    <w:name w:val="footnote description Char"/>
    <w:link w:val="footnotedescription"/>
    <w:rsid w:val="00282F7F"/>
    <w:rPr>
      <w:rFonts w:ascii="Trebuchet MS" w:eastAsia="Trebuchet MS" w:hAnsi="Trebuchet MS" w:cs="Trebuchet MS"/>
      <w:color w:val="595959"/>
      <w:sz w:val="18"/>
      <w:szCs w:val="22"/>
      <w:lang w:val="es-419" w:eastAsia="es-419"/>
    </w:rPr>
  </w:style>
  <w:style w:type="character" w:customStyle="1" w:styleId="footnotemark">
    <w:name w:val="footnote mark"/>
    <w:hidden/>
    <w:rsid w:val="00282F7F"/>
    <w:rPr>
      <w:rFonts w:ascii="Trebuchet MS" w:eastAsia="Trebuchet MS" w:hAnsi="Trebuchet MS" w:cs="Trebuchet MS"/>
      <w:color w:val="595959"/>
      <w:sz w:val="18"/>
      <w:vertAlign w:val="superscript"/>
    </w:rPr>
  </w:style>
  <w:style w:type="paragraph" w:customStyle="1" w:styleId="Default">
    <w:name w:val="Default"/>
    <w:rsid w:val="00282F7F"/>
    <w:pPr>
      <w:suppressAutoHyphens/>
      <w:autoSpaceDE w:val="0"/>
      <w:autoSpaceDN w:val="0"/>
      <w:spacing w:before="0" w:after="0" w:line="240" w:lineRule="auto"/>
      <w:textAlignment w:val="baseline"/>
    </w:pPr>
    <w:rPr>
      <w:rFonts w:ascii="Arial" w:eastAsia="Century Schoolbook" w:hAnsi="Arial" w:cs="Arial"/>
      <w:color w:val="000000"/>
      <w:lang w:val="es-CO" w:eastAsia="es-CO"/>
    </w:rPr>
  </w:style>
  <w:style w:type="character" w:customStyle="1" w:styleId="vortalnumericspan">
    <w:name w:val="vortalnumericspan"/>
    <w:basedOn w:val="Fuentedeprrafopredeter"/>
    <w:rsid w:val="00282F7F"/>
  </w:style>
  <w:style w:type="character" w:customStyle="1" w:styleId="vortalspan">
    <w:name w:val="vortalspan"/>
    <w:basedOn w:val="Fuentedeprrafopredeter"/>
    <w:rsid w:val="00282F7F"/>
  </w:style>
  <w:style w:type="character" w:customStyle="1" w:styleId="Mencinsinresolver1">
    <w:name w:val="Mención sin resolver1"/>
    <w:basedOn w:val="Fuentedeprrafopredeter"/>
    <w:uiPriority w:val="99"/>
    <w:semiHidden/>
    <w:unhideWhenUsed/>
    <w:rsid w:val="00C90274"/>
    <w:rPr>
      <w:color w:val="605E5C"/>
      <w:shd w:val="clear" w:color="auto" w:fill="E1DFDD"/>
    </w:rPr>
  </w:style>
  <w:style w:type="paragraph" w:styleId="Textocomentario">
    <w:name w:val="annotation text"/>
    <w:basedOn w:val="Normal"/>
    <w:link w:val="TextocomentarioCar"/>
    <w:uiPriority w:val="99"/>
    <w:semiHidden/>
    <w:unhideWhenUsed/>
    <w:rsid w:val="009A7C5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7C5C"/>
    <w:rPr>
      <w:sz w:val="20"/>
      <w:szCs w:val="20"/>
    </w:rPr>
  </w:style>
  <w:style w:type="paragraph" w:styleId="Asuntodelcomentario">
    <w:name w:val="annotation subject"/>
    <w:basedOn w:val="Textocomentario"/>
    <w:next w:val="Textocomentario"/>
    <w:link w:val="AsuntodelcomentarioCar"/>
    <w:uiPriority w:val="99"/>
    <w:semiHidden/>
    <w:unhideWhenUsed/>
    <w:rsid w:val="009A7C5C"/>
    <w:rPr>
      <w:b/>
      <w:bCs/>
    </w:rPr>
  </w:style>
  <w:style w:type="character" w:customStyle="1" w:styleId="AsuntodelcomentarioCar">
    <w:name w:val="Asunto del comentario Car"/>
    <w:basedOn w:val="TextocomentarioCar"/>
    <w:link w:val="Asuntodelcomentario"/>
    <w:uiPriority w:val="99"/>
    <w:semiHidden/>
    <w:rsid w:val="009A7C5C"/>
    <w:rPr>
      <w:b/>
      <w:bCs/>
      <w:sz w:val="20"/>
      <w:szCs w:val="20"/>
    </w:rPr>
  </w:style>
  <w:style w:type="paragraph" w:styleId="Textoindependiente">
    <w:name w:val="Body Text"/>
    <w:basedOn w:val="Normal"/>
    <w:link w:val="TextoindependienteCar"/>
    <w:uiPriority w:val="99"/>
    <w:rsid w:val="00551341"/>
    <w:pPr>
      <w:spacing w:before="0" w:line="240" w:lineRule="auto"/>
    </w:pPr>
    <w:rPr>
      <w:rFonts w:ascii="Times New Roman" w:eastAsia="Times New Roman" w:hAnsi="Times New Roman" w:cs="Times New Roman"/>
      <w:color w:val="auto"/>
      <w:lang w:val="es-ES_tradnl" w:eastAsia="es-ES"/>
    </w:rPr>
  </w:style>
  <w:style w:type="character" w:customStyle="1" w:styleId="TextoindependienteCar">
    <w:name w:val="Texto independiente Car"/>
    <w:basedOn w:val="Fuentedeprrafopredeter"/>
    <w:link w:val="Textoindependiente"/>
    <w:uiPriority w:val="99"/>
    <w:rsid w:val="00551341"/>
    <w:rPr>
      <w:rFonts w:ascii="Times New Roman" w:eastAsia="Times New Roman" w:hAnsi="Times New Roman" w:cs="Times New Roman"/>
      <w:color w:val="auto"/>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96438">
      <w:bodyDiv w:val="1"/>
      <w:marLeft w:val="0"/>
      <w:marRight w:val="0"/>
      <w:marTop w:val="0"/>
      <w:marBottom w:val="0"/>
      <w:divBdr>
        <w:top w:val="none" w:sz="0" w:space="0" w:color="auto"/>
        <w:left w:val="none" w:sz="0" w:space="0" w:color="auto"/>
        <w:bottom w:val="none" w:sz="0" w:space="0" w:color="auto"/>
        <w:right w:val="none" w:sz="0" w:space="0" w:color="auto"/>
      </w:divBdr>
    </w:div>
    <w:div w:id="361828425">
      <w:bodyDiv w:val="1"/>
      <w:marLeft w:val="0"/>
      <w:marRight w:val="0"/>
      <w:marTop w:val="0"/>
      <w:marBottom w:val="0"/>
      <w:divBdr>
        <w:top w:val="none" w:sz="0" w:space="0" w:color="auto"/>
        <w:left w:val="none" w:sz="0" w:space="0" w:color="auto"/>
        <w:bottom w:val="none" w:sz="0" w:space="0" w:color="auto"/>
        <w:right w:val="none" w:sz="0" w:space="0" w:color="auto"/>
      </w:divBdr>
      <w:divsChild>
        <w:div w:id="2104064596">
          <w:marLeft w:val="0"/>
          <w:marRight w:val="0"/>
          <w:marTop w:val="0"/>
          <w:marBottom w:val="240"/>
          <w:divBdr>
            <w:top w:val="none" w:sz="0" w:space="0" w:color="auto"/>
            <w:left w:val="none" w:sz="0" w:space="0" w:color="auto"/>
            <w:bottom w:val="none" w:sz="0" w:space="0" w:color="auto"/>
            <w:right w:val="none" w:sz="0" w:space="0" w:color="auto"/>
          </w:divBdr>
        </w:div>
      </w:divsChild>
    </w:div>
    <w:div w:id="405811722">
      <w:bodyDiv w:val="1"/>
      <w:marLeft w:val="0"/>
      <w:marRight w:val="0"/>
      <w:marTop w:val="0"/>
      <w:marBottom w:val="0"/>
      <w:divBdr>
        <w:top w:val="none" w:sz="0" w:space="0" w:color="auto"/>
        <w:left w:val="none" w:sz="0" w:space="0" w:color="auto"/>
        <w:bottom w:val="none" w:sz="0" w:space="0" w:color="auto"/>
        <w:right w:val="none" w:sz="0" w:space="0" w:color="auto"/>
      </w:divBdr>
    </w:div>
    <w:div w:id="571893490">
      <w:bodyDiv w:val="1"/>
      <w:marLeft w:val="0"/>
      <w:marRight w:val="0"/>
      <w:marTop w:val="0"/>
      <w:marBottom w:val="0"/>
      <w:divBdr>
        <w:top w:val="none" w:sz="0" w:space="0" w:color="auto"/>
        <w:left w:val="none" w:sz="0" w:space="0" w:color="auto"/>
        <w:bottom w:val="none" w:sz="0" w:space="0" w:color="auto"/>
        <w:right w:val="none" w:sz="0" w:space="0" w:color="auto"/>
      </w:divBdr>
      <w:divsChild>
        <w:div w:id="1868443959">
          <w:marLeft w:val="0"/>
          <w:marRight w:val="0"/>
          <w:marTop w:val="0"/>
          <w:marBottom w:val="0"/>
          <w:divBdr>
            <w:top w:val="none" w:sz="0" w:space="0" w:color="auto"/>
            <w:left w:val="none" w:sz="0" w:space="0" w:color="auto"/>
            <w:bottom w:val="none" w:sz="0" w:space="0" w:color="auto"/>
            <w:right w:val="none" w:sz="0" w:space="0" w:color="auto"/>
          </w:divBdr>
          <w:divsChild>
            <w:div w:id="1176001712">
              <w:marLeft w:val="-225"/>
              <w:marRight w:val="-225"/>
              <w:marTop w:val="0"/>
              <w:marBottom w:val="0"/>
              <w:divBdr>
                <w:top w:val="none" w:sz="0" w:space="0" w:color="auto"/>
                <w:left w:val="none" w:sz="0" w:space="0" w:color="auto"/>
                <w:bottom w:val="none" w:sz="0" w:space="0" w:color="auto"/>
                <w:right w:val="none" w:sz="0" w:space="0" w:color="auto"/>
              </w:divBdr>
            </w:div>
          </w:divsChild>
        </w:div>
        <w:div w:id="1943490903">
          <w:marLeft w:val="0"/>
          <w:marRight w:val="0"/>
          <w:marTop w:val="0"/>
          <w:marBottom w:val="0"/>
          <w:divBdr>
            <w:top w:val="none" w:sz="0" w:space="0" w:color="auto"/>
            <w:left w:val="none" w:sz="0" w:space="0" w:color="auto"/>
            <w:bottom w:val="none" w:sz="0" w:space="0" w:color="auto"/>
            <w:right w:val="none" w:sz="0" w:space="0" w:color="auto"/>
          </w:divBdr>
          <w:divsChild>
            <w:div w:id="518542148">
              <w:marLeft w:val="-225"/>
              <w:marRight w:val="-225"/>
              <w:marTop w:val="0"/>
              <w:marBottom w:val="0"/>
              <w:divBdr>
                <w:top w:val="none" w:sz="0" w:space="0" w:color="auto"/>
                <w:left w:val="none" w:sz="0" w:space="0" w:color="auto"/>
                <w:bottom w:val="none" w:sz="0" w:space="0" w:color="auto"/>
                <w:right w:val="none" w:sz="0" w:space="0" w:color="auto"/>
              </w:divBdr>
              <w:divsChild>
                <w:div w:id="1874489579">
                  <w:marLeft w:val="0"/>
                  <w:marRight w:val="0"/>
                  <w:marTop w:val="0"/>
                  <w:marBottom w:val="0"/>
                  <w:divBdr>
                    <w:top w:val="none" w:sz="0" w:space="0" w:color="auto"/>
                    <w:left w:val="none" w:sz="0" w:space="0" w:color="auto"/>
                    <w:bottom w:val="none" w:sz="0" w:space="0" w:color="auto"/>
                    <w:right w:val="none" w:sz="0" w:space="0" w:color="auto"/>
                  </w:divBdr>
                  <w:divsChild>
                    <w:div w:id="366223757">
                      <w:marLeft w:val="0"/>
                      <w:marRight w:val="0"/>
                      <w:marTop w:val="0"/>
                      <w:marBottom w:val="0"/>
                      <w:divBdr>
                        <w:top w:val="none" w:sz="0" w:space="0" w:color="auto"/>
                        <w:left w:val="none" w:sz="0" w:space="0" w:color="auto"/>
                        <w:bottom w:val="none" w:sz="0" w:space="0" w:color="auto"/>
                        <w:right w:val="none" w:sz="0" w:space="0" w:color="auto"/>
                      </w:divBdr>
                    </w:div>
                    <w:div w:id="69056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244576">
      <w:bodyDiv w:val="1"/>
      <w:marLeft w:val="0"/>
      <w:marRight w:val="0"/>
      <w:marTop w:val="0"/>
      <w:marBottom w:val="0"/>
      <w:divBdr>
        <w:top w:val="none" w:sz="0" w:space="0" w:color="auto"/>
        <w:left w:val="none" w:sz="0" w:space="0" w:color="auto"/>
        <w:bottom w:val="none" w:sz="0" w:space="0" w:color="auto"/>
        <w:right w:val="none" w:sz="0" w:space="0" w:color="auto"/>
      </w:divBdr>
    </w:div>
    <w:div w:id="653411974">
      <w:bodyDiv w:val="1"/>
      <w:marLeft w:val="0"/>
      <w:marRight w:val="0"/>
      <w:marTop w:val="0"/>
      <w:marBottom w:val="0"/>
      <w:divBdr>
        <w:top w:val="none" w:sz="0" w:space="0" w:color="auto"/>
        <w:left w:val="none" w:sz="0" w:space="0" w:color="auto"/>
        <w:bottom w:val="none" w:sz="0" w:space="0" w:color="auto"/>
        <w:right w:val="none" w:sz="0" w:space="0" w:color="auto"/>
      </w:divBdr>
    </w:div>
    <w:div w:id="659699426">
      <w:bodyDiv w:val="1"/>
      <w:marLeft w:val="0"/>
      <w:marRight w:val="0"/>
      <w:marTop w:val="0"/>
      <w:marBottom w:val="0"/>
      <w:divBdr>
        <w:top w:val="none" w:sz="0" w:space="0" w:color="auto"/>
        <w:left w:val="none" w:sz="0" w:space="0" w:color="auto"/>
        <w:bottom w:val="none" w:sz="0" w:space="0" w:color="auto"/>
        <w:right w:val="none" w:sz="0" w:space="0" w:color="auto"/>
      </w:divBdr>
    </w:div>
    <w:div w:id="749695547">
      <w:bodyDiv w:val="1"/>
      <w:marLeft w:val="0"/>
      <w:marRight w:val="0"/>
      <w:marTop w:val="0"/>
      <w:marBottom w:val="0"/>
      <w:divBdr>
        <w:top w:val="none" w:sz="0" w:space="0" w:color="auto"/>
        <w:left w:val="none" w:sz="0" w:space="0" w:color="auto"/>
        <w:bottom w:val="none" w:sz="0" w:space="0" w:color="auto"/>
        <w:right w:val="none" w:sz="0" w:space="0" w:color="auto"/>
      </w:divBdr>
    </w:div>
    <w:div w:id="763108236">
      <w:bodyDiv w:val="1"/>
      <w:marLeft w:val="0"/>
      <w:marRight w:val="0"/>
      <w:marTop w:val="0"/>
      <w:marBottom w:val="0"/>
      <w:divBdr>
        <w:top w:val="none" w:sz="0" w:space="0" w:color="auto"/>
        <w:left w:val="none" w:sz="0" w:space="0" w:color="auto"/>
        <w:bottom w:val="none" w:sz="0" w:space="0" w:color="auto"/>
        <w:right w:val="none" w:sz="0" w:space="0" w:color="auto"/>
      </w:divBdr>
    </w:div>
    <w:div w:id="780301920">
      <w:bodyDiv w:val="1"/>
      <w:marLeft w:val="0"/>
      <w:marRight w:val="0"/>
      <w:marTop w:val="0"/>
      <w:marBottom w:val="0"/>
      <w:divBdr>
        <w:top w:val="none" w:sz="0" w:space="0" w:color="auto"/>
        <w:left w:val="none" w:sz="0" w:space="0" w:color="auto"/>
        <w:bottom w:val="none" w:sz="0" w:space="0" w:color="auto"/>
        <w:right w:val="none" w:sz="0" w:space="0" w:color="auto"/>
      </w:divBdr>
    </w:div>
    <w:div w:id="798038833">
      <w:bodyDiv w:val="1"/>
      <w:marLeft w:val="0"/>
      <w:marRight w:val="0"/>
      <w:marTop w:val="0"/>
      <w:marBottom w:val="0"/>
      <w:divBdr>
        <w:top w:val="none" w:sz="0" w:space="0" w:color="auto"/>
        <w:left w:val="none" w:sz="0" w:space="0" w:color="auto"/>
        <w:bottom w:val="none" w:sz="0" w:space="0" w:color="auto"/>
        <w:right w:val="none" w:sz="0" w:space="0" w:color="auto"/>
      </w:divBdr>
    </w:div>
    <w:div w:id="907954659">
      <w:bodyDiv w:val="1"/>
      <w:marLeft w:val="0"/>
      <w:marRight w:val="0"/>
      <w:marTop w:val="0"/>
      <w:marBottom w:val="0"/>
      <w:divBdr>
        <w:top w:val="none" w:sz="0" w:space="0" w:color="auto"/>
        <w:left w:val="none" w:sz="0" w:space="0" w:color="auto"/>
        <w:bottom w:val="none" w:sz="0" w:space="0" w:color="auto"/>
        <w:right w:val="none" w:sz="0" w:space="0" w:color="auto"/>
      </w:divBdr>
    </w:div>
    <w:div w:id="997804357">
      <w:bodyDiv w:val="1"/>
      <w:marLeft w:val="0"/>
      <w:marRight w:val="0"/>
      <w:marTop w:val="0"/>
      <w:marBottom w:val="0"/>
      <w:divBdr>
        <w:top w:val="none" w:sz="0" w:space="0" w:color="auto"/>
        <w:left w:val="none" w:sz="0" w:space="0" w:color="auto"/>
        <w:bottom w:val="none" w:sz="0" w:space="0" w:color="auto"/>
        <w:right w:val="none" w:sz="0" w:space="0" w:color="auto"/>
      </w:divBdr>
    </w:div>
    <w:div w:id="1046224323">
      <w:bodyDiv w:val="1"/>
      <w:marLeft w:val="0"/>
      <w:marRight w:val="0"/>
      <w:marTop w:val="0"/>
      <w:marBottom w:val="0"/>
      <w:divBdr>
        <w:top w:val="none" w:sz="0" w:space="0" w:color="auto"/>
        <w:left w:val="none" w:sz="0" w:space="0" w:color="auto"/>
        <w:bottom w:val="none" w:sz="0" w:space="0" w:color="auto"/>
        <w:right w:val="none" w:sz="0" w:space="0" w:color="auto"/>
      </w:divBdr>
    </w:div>
    <w:div w:id="1054474861">
      <w:bodyDiv w:val="1"/>
      <w:marLeft w:val="0"/>
      <w:marRight w:val="0"/>
      <w:marTop w:val="0"/>
      <w:marBottom w:val="0"/>
      <w:divBdr>
        <w:top w:val="none" w:sz="0" w:space="0" w:color="auto"/>
        <w:left w:val="none" w:sz="0" w:space="0" w:color="auto"/>
        <w:bottom w:val="none" w:sz="0" w:space="0" w:color="auto"/>
        <w:right w:val="none" w:sz="0" w:space="0" w:color="auto"/>
      </w:divBdr>
    </w:div>
    <w:div w:id="1117942536">
      <w:bodyDiv w:val="1"/>
      <w:marLeft w:val="0"/>
      <w:marRight w:val="0"/>
      <w:marTop w:val="0"/>
      <w:marBottom w:val="0"/>
      <w:divBdr>
        <w:top w:val="none" w:sz="0" w:space="0" w:color="auto"/>
        <w:left w:val="none" w:sz="0" w:space="0" w:color="auto"/>
        <w:bottom w:val="none" w:sz="0" w:space="0" w:color="auto"/>
        <w:right w:val="none" w:sz="0" w:space="0" w:color="auto"/>
      </w:divBdr>
    </w:div>
    <w:div w:id="1177303411">
      <w:bodyDiv w:val="1"/>
      <w:marLeft w:val="0"/>
      <w:marRight w:val="0"/>
      <w:marTop w:val="0"/>
      <w:marBottom w:val="0"/>
      <w:divBdr>
        <w:top w:val="none" w:sz="0" w:space="0" w:color="auto"/>
        <w:left w:val="none" w:sz="0" w:space="0" w:color="auto"/>
        <w:bottom w:val="none" w:sz="0" w:space="0" w:color="auto"/>
        <w:right w:val="none" w:sz="0" w:space="0" w:color="auto"/>
      </w:divBdr>
    </w:div>
    <w:div w:id="1579555610">
      <w:bodyDiv w:val="1"/>
      <w:marLeft w:val="0"/>
      <w:marRight w:val="0"/>
      <w:marTop w:val="0"/>
      <w:marBottom w:val="0"/>
      <w:divBdr>
        <w:top w:val="none" w:sz="0" w:space="0" w:color="auto"/>
        <w:left w:val="none" w:sz="0" w:space="0" w:color="auto"/>
        <w:bottom w:val="none" w:sz="0" w:space="0" w:color="auto"/>
        <w:right w:val="none" w:sz="0" w:space="0" w:color="auto"/>
      </w:divBdr>
      <w:divsChild>
        <w:div w:id="1572547319">
          <w:marLeft w:val="0"/>
          <w:marRight w:val="0"/>
          <w:marTop w:val="0"/>
          <w:marBottom w:val="0"/>
          <w:divBdr>
            <w:top w:val="none" w:sz="0" w:space="0" w:color="auto"/>
            <w:left w:val="none" w:sz="0" w:space="0" w:color="auto"/>
            <w:bottom w:val="none" w:sz="0" w:space="0" w:color="auto"/>
            <w:right w:val="none" w:sz="0" w:space="0" w:color="auto"/>
          </w:divBdr>
        </w:div>
      </w:divsChild>
    </w:div>
    <w:div w:id="1749303020">
      <w:bodyDiv w:val="1"/>
      <w:marLeft w:val="0"/>
      <w:marRight w:val="0"/>
      <w:marTop w:val="0"/>
      <w:marBottom w:val="0"/>
      <w:divBdr>
        <w:top w:val="none" w:sz="0" w:space="0" w:color="auto"/>
        <w:left w:val="none" w:sz="0" w:space="0" w:color="auto"/>
        <w:bottom w:val="none" w:sz="0" w:space="0" w:color="auto"/>
        <w:right w:val="none" w:sz="0" w:space="0" w:color="auto"/>
      </w:divBdr>
    </w:div>
    <w:div w:id="1799377188">
      <w:bodyDiv w:val="1"/>
      <w:marLeft w:val="0"/>
      <w:marRight w:val="0"/>
      <w:marTop w:val="0"/>
      <w:marBottom w:val="0"/>
      <w:divBdr>
        <w:top w:val="none" w:sz="0" w:space="0" w:color="auto"/>
        <w:left w:val="none" w:sz="0" w:space="0" w:color="auto"/>
        <w:bottom w:val="none" w:sz="0" w:space="0" w:color="auto"/>
        <w:right w:val="none" w:sz="0" w:space="0" w:color="auto"/>
      </w:divBdr>
      <w:divsChild>
        <w:div w:id="542131726">
          <w:marLeft w:val="0"/>
          <w:marRight w:val="0"/>
          <w:marTop w:val="0"/>
          <w:marBottom w:val="0"/>
          <w:divBdr>
            <w:top w:val="none" w:sz="0" w:space="0" w:color="auto"/>
            <w:left w:val="none" w:sz="0" w:space="0" w:color="auto"/>
            <w:bottom w:val="none" w:sz="0" w:space="0" w:color="auto"/>
            <w:right w:val="none" w:sz="0" w:space="0" w:color="auto"/>
          </w:divBdr>
          <w:divsChild>
            <w:div w:id="1179664049">
              <w:marLeft w:val="-225"/>
              <w:marRight w:val="-225"/>
              <w:marTop w:val="0"/>
              <w:marBottom w:val="0"/>
              <w:divBdr>
                <w:top w:val="none" w:sz="0" w:space="0" w:color="auto"/>
                <w:left w:val="none" w:sz="0" w:space="0" w:color="auto"/>
                <w:bottom w:val="none" w:sz="0" w:space="0" w:color="auto"/>
                <w:right w:val="none" w:sz="0" w:space="0" w:color="auto"/>
              </w:divBdr>
            </w:div>
          </w:divsChild>
        </w:div>
        <w:div w:id="1218007445">
          <w:marLeft w:val="0"/>
          <w:marRight w:val="0"/>
          <w:marTop w:val="0"/>
          <w:marBottom w:val="0"/>
          <w:divBdr>
            <w:top w:val="none" w:sz="0" w:space="0" w:color="auto"/>
            <w:left w:val="none" w:sz="0" w:space="0" w:color="auto"/>
            <w:bottom w:val="none" w:sz="0" w:space="0" w:color="auto"/>
            <w:right w:val="none" w:sz="0" w:space="0" w:color="auto"/>
          </w:divBdr>
          <w:divsChild>
            <w:div w:id="915475742">
              <w:marLeft w:val="-225"/>
              <w:marRight w:val="-225"/>
              <w:marTop w:val="0"/>
              <w:marBottom w:val="0"/>
              <w:divBdr>
                <w:top w:val="none" w:sz="0" w:space="0" w:color="auto"/>
                <w:left w:val="none" w:sz="0" w:space="0" w:color="auto"/>
                <w:bottom w:val="none" w:sz="0" w:space="0" w:color="auto"/>
                <w:right w:val="none" w:sz="0" w:space="0" w:color="auto"/>
              </w:divBdr>
              <w:divsChild>
                <w:div w:id="1294869815">
                  <w:marLeft w:val="0"/>
                  <w:marRight w:val="0"/>
                  <w:marTop w:val="0"/>
                  <w:marBottom w:val="0"/>
                  <w:divBdr>
                    <w:top w:val="none" w:sz="0" w:space="0" w:color="auto"/>
                    <w:left w:val="none" w:sz="0" w:space="0" w:color="auto"/>
                    <w:bottom w:val="none" w:sz="0" w:space="0" w:color="auto"/>
                    <w:right w:val="none" w:sz="0" w:space="0" w:color="auto"/>
                  </w:divBdr>
                  <w:divsChild>
                    <w:div w:id="318001474">
                      <w:marLeft w:val="0"/>
                      <w:marRight w:val="0"/>
                      <w:marTop w:val="0"/>
                      <w:marBottom w:val="0"/>
                      <w:divBdr>
                        <w:top w:val="none" w:sz="0" w:space="0" w:color="auto"/>
                        <w:left w:val="none" w:sz="0" w:space="0" w:color="auto"/>
                        <w:bottom w:val="none" w:sz="0" w:space="0" w:color="auto"/>
                        <w:right w:val="none" w:sz="0" w:space="0" w:color="auto"/>
                      </w:divBdr>
                    </w:div>
                    <w:div w:id="209639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91674">
      <w:bodyDiv w:val="1"/>
      <w:marLeft w:val="0"/>
      <w:marRight w:val="0"/>
      <w:marTop w:val="0"/>
      <w:marBottom w:val="0"/>
      <w:divBdr>
        <w:top w:val="none" w:sz="0" w:space="0" w:color="auto"/>
        <w:left w:val="none" w:sz="0" w:space="0" w:color="auto"/>
        <w:bottom w:val="none" w:sz="0" w:space="0" w:color="auto"/>
        <w:right w:val="none" w:sz="0" w:space="0" w:color="auto"/>
      </w:divBdr>
      <w:divsChild>
        <w:div w:id="486672587">
          <w:marLeft w:val="0"/>
          <w:marRight w:val="0"/>
          <w:marTop w:val="0"/>
          <w:marBottom w:val="0"/>
          <w:divBdr>
            <w:top w:val="none" w:sz="0" w:space="0" w:color="auto"/>
            <w:left w:val="none" w:sz="0" w:space="0" w:color="auto"/>
            <w:bottom w:val="none" w:sz="0" w:space="0" w:color="auto"/>
            <w:right w:val="none" w:sz="0" w:space="0" w:color="auto"/>
          </w:divBdr>
        </w:div>
      </w:divsChild>
    </w:div>
    <w:div w:id="2062441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bkf.com.co/revisor-fiscal-en-colomb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elozano\OneDrive%20-%20Departamento%20Nacional%20de%20Planeacion\Documents\Plantillas%20personalizadas%20de%20Office\ESTUDIO%20DE%20SECTOR%20MINIMA%20CUANT&#205;A.dotx" TargetMode="External"/></Relationship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6032F66655AFED48BBD4F6DA24F43E2B" ma:contentTypeVersion="2" ma:contentTypeDescription="Crear nuevo documento." ma:contentTypeScope="" ma:versionID="8d144b7c6544dddc38129c7da1314cc1">
  <xsd:schema xmlns:xsd="http://www.w3.org/2001/XMLSchema" xmlns:xs="http://www.w3.org/2001/XMLSchema" xmlns:p="http://schemas.microsoft.com/office/2006/metadata/properties" xmlns:ns2="622abcab-9fe0-4d24-87ab-f1d6d2be79e1" targetNamespace="http://schemas.microsoft.com/office/2006/metadata/properties" ma:root="true" ma:fieldsID="18f600c5da2ef455603e8f3c86df0609" ns2:_="">
    <xsd:import namespace="622abcab-9fe0-4d24-87ab-f1d6d2be79e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2abcab-9fe0-4d24-87ab-f1d6d2be7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524164-E2BF-4CEA-A941-45FCB4F5EBC4}">
  <ds:schemaRefs>
    <ds:schemaRef ds:uri="http://schemas.openxmlformats.org/officeDocument/2006/bibliography"/>
  </ds:schemaRefs>
</ds:datastoreItem>
</file>

<file path=customXml/itemProps2.xml><?xml version="1.0" encoding="utf-8"?>
<ds:datastoreItem xmlns:ds="http://schemas.openxmlformats.org/officeDocument/2006/customXml" ds:itemID="{86C01838-3CF0-4440-A12A-B3C25D1AF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2abcab-9fe0-4d24-87ab-f1d6d2be7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543BF8-D561-4553-B76A-95AA02A274ED}">
  <ds:schemaRefs>
    <ds:schemaRef ds:uri="http://schemas.microsoft.com/sharepoint/v3/contenttype/forms"/>
  </ds:schemaRefs>
</ds:datastoreItem>
</file>

<file path=customXml/itemProps4.xml><?xml version="1.0" encoding="utf-8"?>
<ds:datastoreItem xmlns:ds="http://schemas.openxmlformats.org/officeDocument/2006/customXml" ds:itemID="{9BC05FCB-AF85-478F-9500-21308C89FBA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ESTUDIO DE SECTOR MINIMA CUANTÍA</Template>
  <TotalTime>0</TotalTime>
  <Pages>26</Pages>
  <Words>8615</Words>
  <Characters>47388</Characters>
  <Application>Microsoft Office Word</Application>
  <DocSecurity>4</DocSecurity>
  <Lines>394</Lines>
  <Paragraphs>111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Estudio de sector</vt:lpstr>
      <vt:lpstr/>
    </vt:vector>
  </TitlesOfParts>
  <Company/>
  <LinksUpToDate>false</LinksUpToDate>
  <CharactersWithSpaces>55892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sector</dc:title>
  <dc:subject/>
  <dc:creator/>
  <cp:keywords/>
  <dc:description/>
  <cp:lastModifiedBy/>
  <cp:revision>1</cp:revision>
  <dcterms:created xsi:type="dcterms:W3CDTF">2022-07-27T21:54:00Z</dcterms:created>
  <dcterms:modified xsi:type="dcterms:W3CDTF">2022-07-27T21:54:00Z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0x0101006032F66655AFED48BBD4F6DA24F43E2B</vt:lpwstr>
  </property>
</Properties>
</file>